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0D" w:rsidRPr="008A7E71" w:rsidRDefault="008E4994" w:rsidP="004F4A3D">
      <w:pPr>
        <w:pStyle w:val="MainTitle"/>
      </w:pPr>
      <w:r>
        <w:rPr>
          <w:noProof/>
        </w:rPr>
        <w:drawing>
          <wp:anchor distT="0" distB="0" distL="114300" distR="114300" simplePos="0" relativeHeight="251658240" behindDoc="0" locked="1" layoutInCell="1" allowOverlap="1">
            <wp:simplePos x="0" y="0"/>
            <wp:positionH relativeFrom="margin">
              <wp:posOffset>5080000</wp:posOffset>
            </wp:positionH>
            <wp:positionV relativeFrom="margin">
              <wp:posOffset>5969000</wp:posOffset>
            </wp:positionV>
            <wp:extent cx="1645923" cy="1120142"/>
            <wp:effectExtent l="0" t="0" r="0" b="0"/>
            <wp:wrapNone/>
            <wp:docPr id="100039" name="Picture 100039"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89672" name=""/>
                    <pic:cNvPicPr>
                      <a:picLocks noChangeAspect="1"/>
                    </pic:cNvPicPr>
                  </pic:nvPicPr>
                  <pic:blipFill>
                    <a:blip r:embed="rId7"/>
                    <a:stretch>
                      <a:fillRect/>
                    </a:stretch>
                  </pic:blipFill>
                  <pic:spPr>
                    <a:xfrm>
                      <a:off x="0" y="0"/>
                      <a:ext cx="1645923" cy="1120142"/>
                    </a:xfrm>
                    <a:prstGeom prst="rect">
                      <a:avLst/>
                    </a:prstGeom>
                  </pic:spPr>
                </pic:pic>
              </a:graphicData>
            </a:graphic>
          </wp:anchor>
        </w:drawing>
      </w:r>
      <w:r w:rsidR="001E5EFD">
        <w:rPr>
          <w:noProof/>
        </w:rPr>
        <mc:AlternateContent>
          <mc:Choice Requires="wpg">
            <w:drawing>
              <wp:anchor distT="0" distB="0" distL="114300" distR="114300" simplePos="0" relativeHeight="251669504" behindDoc="0" locked="0" layoutInCell="1" allowOverlap="1">
                <wp:simplePos x="0" y="0"/>
                <wp:positionH relativeFrom="column">
                  <wp:posOffset>4419600</wp:posOffset>
                </wp:positionH>
                <wp:positionV relativeFrom="page">
                  <wp:posOffset>5911215</wp:posOffset>
                </wp:positionV>
                <wp:extent cx="3331845" cy="367030"/>
                <wp:effectExtent l="0" t="0" r="1905" b="0"/>
                <wp:wrapNone/>
                <wp:docPr id="42" name="Group 42"/>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40" name="Picture 4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41" name="Text Box 41"/>
                        <wps:cNvSpPr txBox="1">
                          <a:spLocks noChangeArrowheads="1"/>
                        </wps:cNvSpPr>
                        <wps:spPr bwMode="auto">
                          <a:xfrm>
                            <a:off x="123290" y="20549"/>
                            <a:ext cx="2413000" cy="329565"/>
                          </a:xfrm>
                          <a:prstGeom prst="rect">
                            <a:avLst/>
                          </a:prstGeom>
                          <a:noFill/>
                          <a:ln w="9525">
                            <a:noFill/>
                            <a:miter lim="800000"/>
                            <a:headEnd/>
                            <a:tailEnd/>
                          </a:ln>
                        </wps:spPr>
                        <wps:txbx>
                          <w:txbxContent>
                            <w:p w:rsidR="00E375D9" w:rsidRPr="00A8186B" w:rsidRDefault="001E5EFD" w:rsidP="00E375D9">
                              <w:pPr>
                                <w:pStyle w:val="SubHeader"/>
                                <w:rPr>
                                  <w:color w:val="FFFFFF" w:themeColor="background1"/>
                                  <w:sz w:val="32"/>
                                  <w:szCs w:val="32"/>
                                </w:rPr>
                              </w:pPr>
                              <w:r>
                                <w:rPr>
                                  <w:color w:val="FFFFFF" w:themeColor="background1"/>
                                  <w:sz w:val="32"/>
                                  <w:szCs w:val="32"/>
                                </w:rPr>
                                <w:t>Information Resources</w:t>
                              </w:r>
                            </w:p>
                          </w:txbxContent>
                        </wps:txbx>
                        <wps:bodyPr rot="0" vert="horz" wrap="square" anchor="t" anchorCtr="0"/>
                      </wps:wsp>
                    </wpg:wgp>
                  </a:graphicData>
                </a:graphic>
              </wp:anchor>
            </w:drawing>
          </mc:Choice>
          <mc:Fallback>
            <w:pict>
              <v:group id="Group 42" o:spid="_x0000_s1026" style="width:262.35pt;height:28.9pt;margin-top:465.45pt;margin-left:348pt;mso-position-vertical-relative:page;position:absolute;z-index:251670528"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width:33242;height:3670;left:38;mso-wrap-style:square;position:absolute;visibility:visible">
                  <v:imagedata r:id="rId9" o:title=""/>
                </v:shape>
                <v:shapetype id="_x0000_t202" coordsize="21600,21600" o:spt="202" path="m,l,21600r21600,l21600,xe">
                  <v:stroke joinstyle="miter"/>
                  <v:path gradientshapeok="t" o:connecttype="rect"/>
                </v:shapetype>
                <v:shape id="Text Box 41" o:spid="_x0000_s1028" type="#_x0000_t202" style="width:24130;height:3296;left:1232;mso-wrap-style:square;position:absolute;top:205;visibility:visible;v-text-anchor:top" filled="f" stroked="f">
                  <v:textbox>
                    <w:txbxContent>
                      <w:p w:rsidR="00E375D9" w:rsidRPr="00A8186B" w:rsidP="00E375D9">
                        <w:pPr>
                          <w:pStyle w:val="SubHeader"/>
                          <w:rPr>
                            <w:color w:val="FFFFFF" w:themeColor="background1"/>
                            <w:sz w:val="32"/>
                            <w:szCs w:val="32"/>
                          </w:rPr>
                        </w:pPr>
                        <w:r>
                          <w:rPr>
                            <w:color w:val="FFFFFF" w:themeColor="background1"/>
                            <w:sz w:val="32"/>
                            <w:szCs w:val="32"/>
                          </w:rPr>
                          <w:t>Information Resources</w:t>
                        </w:r>
                      </w:p>
                    </w:txbxContent>
                  </v:textbox>
                </v:shape>
              </v:group>
            </w:pict>
          </mc:Fallback>
        </mc:AlternateContent>
      </w:r>
      <w:r w:rsidR="0019007E">
        <w:rPr>
          <w:noProof/>
        </w:rPr>
        <mc:AlternateContent>
          <mc:Choice Requires="wpg">
            <w:drawing>
              <wp:anchor distT="0" distB="0" distL="114300" distR="114300" simplePos="0" relativeHeight="251667456" behindDoc="0" locked="0" layoutInCell="1" allowOverlap="1">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37" name="Picture 3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553726432"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rsidR="00E375D9" w:rsidRPr="00A8186B" w:rsidRDefault="001E5EFD" w:rsidP="00E375D9">
                              <w:pPr>
                                <w:pStyle w:val="SubHeader"/>
                                <w:rPr>
                                  <w:color w:val="FFFFFF" w:themeColor="background1"/>
                                  <w:sz w:val="32"/>
                                  <w:szCs w:val="32"/>
                                </w:rPr>
                              </w:pPr>
                              <w:r>
                                <w:rPr>
                                  <w:color w:val="FFFFFF" w:themeColor="background1"/>
                                  <w:sz w:val="32"/>
                                  <w:szCs w:val="32"/>
                                </w:rPr>
                                <w:t>Highlights</w:t>
                              </w:r>
                            </w:p>
                          </w:txbxContent>
                        </wps:txbx>
                        <wps:bodyPr rot="0" vert="horz" wrap="square" anchor="t" anchorCtr="0"/>
                      </wps:wsp>
                    </wpg:wgp>
                  </a:graphicData>
                </a:graphic>
              </wp:anchor>
            </w:drawing>
          </mc:Choice>
          <mc:Fallback>
            <w:pict>
              <v:group id="Group 39" o:spid="_x0000_s1029" style="width:262.35pt;height:28.9pt;margin-top:197.35pt;margin-left:348.25pt;mso-position-vertical-relative:page;position:absolute;z-index:251668480" coordorigin="38,0" coordsize="33242,3670">
                <v:shape id="Picture 37" o:spid="_x0000_s1030" type="#_x0000_t75" style="width:33242;height:3670;left:38;mso-wrap-style:square;position:absolute;visibility:visible">
                  <v:imagedata r:id="rId9" o:title=""/>
                </v:shape>
                <v:shape id="_x0000_s1031" type="#_x0000_t202" style="width:24130;height:3296;left:1232;mso-wrap-style:square;position:absolute;top:205;visibility:visible;v-text-anchor:top" filled="f" stroked="f">
                  <v:textbox>
                    <w:txbxContent>
                      <w:p w:rsidR="00E375D9" w:rsidRPr="00A8186B" w:rsidP="00E375D9">
                        <w:pPr>
                          <w:pStyle w:val="SubHeader"/>
                          <w:rPr>
                            <w:color w:val="FFFFFF" w:themeColor="background1"/>
                            <w:sz w:val="32"/>
                            <w:szCs w:val="32"/>
                          </w:rPr>
                        </w:pPr>
                        <w:r>
                          <w:rPr>
                            <w:color w:val="FFFFFF" w:themeColor="background1"/>
                            <w:sz w:val="32"/>
                            <w:szCs w:val="32"/>
                          </w:rPr>
                          <w:t>Highlights</w:t>
                        </w:r>
                      </w:p>
                    </w:txbxContent>
                  </v:textbox>
                </v:shape>
              </v:group>
            </w:pict>
          </mc:Fallback>
        </mc:AlternateContent>
      </w:r>
      <w:r w:rsidR="0024208C">
        <w:rPr>
          <w:noProof/>
        </w:rPr>
        <mc:AlternateContent>
          <mc:Choice Requires="wps">
            <w:drawing>
              <wp:anchor distT="45720" distB="45720" distL="114300" distR="114300" simplePos="0" relativeHeight="251659264" behindDoc="0" locked="0" layoutInCell="1" allowOverlap="1">
                <wp:simplePos x="0" y="0"/>
                <wp:positionH relativeFrom="column">
                  <wp:posOffset>4561367</wp:posOffset>
                </wp:positionH>
                <wp:positionV relativeFrom="page">
                  <wp:posOffset>2870791</wp:posOffset>
                </wp:positionV>
                <wp:extent cx="2413000" cy="3051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051175"/>
                        </a:xfrm>
                        <a:prstGeom prst="rect">
                          <a:avLst/>
                        </a:prstGeom>
                        <a:noFill/>
                        <a:ln w="9525">
                          <a:noFill/>
                          <a:miter lim="800000"/>
                          <a:headEnd/>
                          <a:tailEnd/>
                        </a:ln>
                      </wps:spPr>
                      <wps:txbx>
                        <w:txbxContent>
                          <w:p w:rsidR="00EC05C9" w:rsidRDefault="001E5EFD" w:rsidP="00EC05C9">
                            <w:pPr>
                              <w:pStyle w:val="SubHeader"/>
                            </w:pPr>
                            <w:r>
                              <w:t>COVID-19</w:t>
                            </w:r>
                          </w:p>
                          <w:p w:rsidR="00EC05C9" w:rsidRDefault="001E5EFD" w:rsidP="00EC05C9">
                            <w:pPr>
                              <w:pStyle w:val="BodyText"/>
                            </w:pPr>
                            <w:r>
                              <w:t xml:space="preserve">The illness caused by </w:t>
                            </w:r>
                            <w:r w:rsidR="007C7890">
                              <w:t xml:space="preserve">the </w:t>
                            </w:r>
                            <w:r w:rsidR="004842EC">
                              <w:t>c</w:t>
                            </w:r>
                            <w:r>
                              <w:t>oronavirus can cause symptoms ranging from mild to severe. Cases are expected to spread throughout the United States</w:t>
                            </w:r>
                            <w:r w:rsidR="00C53B62">
                              <w:t>.</w:t>
                            </w:r>
                          </w:p>
                          <w:p w:rsidR="00EC05C9" w:rsidRDefault="001E5EFD" w:rsidP="00EC05C9">
                            <w:pPr>
                              <w:pStyle w:val="SubHeader"/>
                            </w:pPr>
                            <w:r>
                              <w:t>Disease Prevention</w:t>
                            </w:r>
                          </w:p>
                          <w:p w:rsidR="00110963" w:rsidRDefault="001E5EFD" w:rsidP="00EC05C9">
                            <w:pPr>
                              <w:pStyle w:val="BodyText"/>
                              <w:tabs>
                                <w:tab w:val="left" w:pos="1440"/>
                              </w:tabs>
                            </w:pPr>
                            <w:r>
                              <w:t xml:space="preserve">Employers must maintain a safe work environment for employees. They may require employees to stay home from work if they are at risk of spreading the disease. </w:t>
                            </w:r>
                          </w:p>
                          <w:p w:rsidR="0048101F" w:rsidRDefault="001E5EFD" w:rsidP="0048101F">
                            <w:pPr>
                              <w:pStyle w:val="SubHeader"/>
                            </w:pPr>
                            <w:r>
                              <w:t>Legal Obligations</w:t>
                            </w:r>
                          </w:p>
                          <w:p w:rsidR="0048101F" w:rsidRDefault="001E5EFD" w:rsidP="00EC05C9">
                            <w:pPr>
                              <w:pStyle w:val="BodyText"/>
                              <w:tabs>
                                <w:tab w:val="left" w:pos="1440"/>
                              </w:tabs>
                            </w:pPr>
                            <w:r>
                              <w:t xml:space="preserve">Employers must also consider their obligations under workplace laws.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32" type="#_x0000_t202" style="width:190pt;height:240.25pt;margin-top:226.05pt;margin-left:359.1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0288" filled="f" stroked="f">
                <v:textbox>
                  <w:txbxContent>
                    <w:p w:rsidR="00EC05C9" w:rsidP="00EC05C9" w14:paraId="35B33707" w14:textId="77777777">
                      <w:pPr>
                        <w:pStyle w:val="SubHeader"/>
                      </w:pPr>
                      <w:r>
                        <w:t>COVID-19</w:t>
                      </w:r>
                    </w:p>
                    <w:p w:rsidR="00EC05C9" w:rsidP="00EC05C9" w14:paraId="3752C9B5" w14:textId="2092BC17">
                      <w:pPr>
                        <w:pStyle w:val="BodyText"/>
                      </w:pPr>
                      <w:r>
                        <w:t xml:space="preserve">The illness caused by </w:t>
                      </w:r>
                      <w:r w:rsidR="007C7890">
                        <w:t xml:space="preserve">the </w:t>
                      </w:r>
                      <w:r w:rsidR="004842EC">
                        <w:t>c</w:t>
                      </w:r>
                      <w:r>
                        <w:t>oronavirus can cause symptoms ranging from mild to severe. Cases are expected to spread throughout the United States</w:t>
                      </w:r>
                      <w:r w:rsidR="00C53B62">
                        <w:t>.</w:t>
                      </w:r>
                    </w:p>
                    <w:p w:rsidR="00EC05C9" w:rsidP="00EC05C9" w14:paraId="7E10E723" w14:textId="77777777">
                      <w:pPr>
                        <w:pStyle w:val="SubHeader"/>
                      </w:pPr>
                      <w:r>
                        <w:t>Disease Prevention</w:t>
                      </w:r>
                    </w:p>
                    <w:p w:rsidR="00110963" w:rsidP="00EC05C9" w14:paraId="6980275E" w14:textId="38467DE5">
                      <w:pPr>
                        <w:pStyle w:val="BodyText"/>
                        <w:tabs>
                          <w:tab w:val="left" w:pos="1440"/>
                        </w:tabs>
                      </w:pPr>
                      <w:r>
                        <w:t xml:space="preserve">Employers must maintain a safe work environment for employees. They may require employees to stay home from work if they are at risk of spreading the disease. </w:t>
                      </w:r>
                    </w:p>
                    <w:p w:rsidR="0048101F" w:rsidP="0048101F" w14:paraId="74733283" w14:textId="77777777">
                      <w:pPr>
                        <w:pStyle w:val="SubHeader"/>
                      </w:pPr>
                      <w:r>
                        <w:t>Legal Obligations</w:t>
                      </w:r>
                    </w:p>
                    <w:p w:rsidR="0048101F" w:rsidP="00EC05C9" w14:paraId="0265C4FA" w14:textId="77777777">
                      <w:pPr>
                        <w:pStyle w:val="BodyText"/>
                        <w:tabs>
                          <w:tab w:val="left" w:pos="1440"/>
                        </w:tabs>
                      </w:pPr>
                      <w:r>
                        <w:t xml:space="preserve">Employers must also consider their obligations under workplace laws. </w:t>
                      </w:r>
                    </w:p>
                  </w:txbxContent>
                </v:textbox>
                <w10:wrap type="square"/>
              </v:shape>
            </w:pict>
          </mc:Fallback>
        </mc:AlternateContent>
      </w:r>
      <w:r>
        <w:t>Coronavirus and the Workplace – Compliance Issues for Employers</w:t>
      </w:r>
    </w:p>
    <w:p w:rsidR="002B1ACB" w:rsidRDefault="001E5EFD" w:rsidP="002B1ACB">
      <w:pPr>
        <w:pStyle w:val="BodyText"/>
      </w:pPr>
      <w:r>
        <w:t xml:space="preserve">As the number of reported cases of the </w:t>
      </w:r>
      <w:r w:rsidR="007C7890">
        <w:t>n</w:t>
      </w:r>
      <w:r>
        <w:t xml:space="preserve">ovel </w:t>
      </w:r>
      <w:r w:rsidR="007C7890">
        <w:t>c</w:t>
      </w:r>
      <w:r>
        <w:t xml:space="preserve">oronavirus (COVID-19) continues to rise, employers are increasingly confronted with the possibility of an outbreak in the workplace. </w:t>
      </w:r>
    </w:p>
    <w:p w:rsidR="005A1F47" w:rsidRDefault="001E5EFD" w:rsidP="00CD45F4">
      <w:pPr>
        <w:pStyle w:val="BodyText"/>
      </w:pPr>
      <w:r>
        <w:t xml:space="preserve">Employers </w:t>
      </w:r>
      <w:r w:rsidR="00CF11C7">
        <w:t xml:space="preserve">are obligated to </w:t>
      </w:r>
      <w:r>
        <w:t xml:space="preserve">maintain a safe and healthy work environment for their employees, but </w:t>
      </w:r>
      <w:r w:rsidR="00CF11C7">
        <w:t>are also subject to a number of legal requirements protecting workers.</w:t>
      </w:r>
      <w:r w:rsidR="00C53B62">
        <w:t xml:space="preserve"> </w:t>
      </w:r>
      <w:r w:rsidR="00CF11C7">
        <w:t xml:space="preserve">For example, employers must comply with the </w:t>
      </w:r>
      <w:r>
        <w:t>Occupational Safety and Health Act</w:t>
      </w:r>
      <w:r w:rsidR="00C53B62">
        <w:t xml:space="preserve"> (OSH Act)</w:t>
      </w:r>
      <w:r>
        <w:t>, Americans with Dis</w:t>
      </w:r>
      <w:r>
        <w:t>abilities Act (ADA)</w:t>
      </w:r>
      <w:r w:rsidR="00CF11C7">
        <w:t xml:space="preserve"> and </w:t>
      </w:r>
      <w:r>
        <w:t>Family and Medical Leave Act (FMLA</w:t>
      </w:r>
      <w:r w:rsidR="00CF11C7">
        <w:t>) in their approach to dealing with COVID-19</w:t>
      </w:r>
      <w:r>
        <w:t xml:space="preserve">.   </w:t>
      </w:r>
    </w:p>
    <w:p w:rsidR="005A1F47" w:rsidRDefault="001E5EFD" w:rsidP="00CF11C7">
      <w:pPr>
        <w:pStyle w:val="BodyText"/>
      </w:pPr>
      <w:r>
        <w:t xml:space="preserve">This Compliance </w:t>
      </w:r>
      <w:r w:rsidR="00D612BE">
        <w:t>Bulletin</w:t>
      </w:r>
      <w:r>
        <w:t xml:space="preserve"> provides a summary of the compliance issues facing employers in this type of situation. </w:t>
      </w:r>
    </w:p>
    <w:p w:rsidR="005A1F47" w:rsidRDefault="001E5EFD" w:rsidP="00994E35">
      <w:pPr>
        <w:pStyle w:val="BodyText"/>
        <w:ind w:right="270"/>
      </w:pPr>
      <w:r>
        <w:rPr>
          <w:noProof/>
        </w:rPr>
        <mc:AlternateContent>
          <mc:Choice Requires="wpg">
            <w:drawing>
              <wp:anchor distT="0" distB="0" distL="114300" distR="114300" simplePos="0" relativeHeight="251665408" behindDoc="0" locked="0" layoutInCell="1" allowOverlap="1">
                <wp:simplePos x="0" y="0"/>
                <wp:positionH relativeFrom="column">
                  <wp:posOffset>-448945</wp:posOffset>
                </wp:positionH>
                <wp:positionV relativeFrom="paragraph">
                  <wp:posOffset>125857</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31845" cy="367030"/>
                          <a:chOff x="15231" y="-19522"/>
                          <a:chExt cx="3324411" cy="367501"/>
                        </a:xfrm>
                      </wpg:grpSpPr>
                      <pic:pic xmlns:pic="http://schemas.openxmlformats.org/drawingml/2006/picture">
                        <pic:nvPicPr>
                          <pic:cNvPr id="33" name="Picture 3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31" y="-19522"/>
                            <a:ext cx="3324411" cy="367501"/>
                          </a:xfrm>
                          <a:prstGeom prst="rect">
                            <a:avLst/>
                          </a:prstGeom>
                        </pic:spPr>
                      </pic:pic>
                      <wps:wsp>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rsidR="008B3699" w:rsidRPr="00A8186B" w:rsidRDefault="001E5EFD" w:rsidP="008B3699">
                              <w:pPr>
                                <w:pStyle w:val="SubHeader"/>
                                <w:rPr>
                                  <w:color w:val="FFFFFF" w:themeColor="background1"/>
                                  <w:sz w:val="32"/>
                                  <w:szCs w:val="32"/>
                                </w:rPr>
                              </w:pPr>
                              <w:r>
                                <w:rPr>
                                  <w:color w:val="FFFFFF" w:themeColor="background1"/>
                                  <w:sz w:val="32"/>
                                  <w:szCs w:val="32"/>
                                </w:rPr>
                                <w:t>Action Steps</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9.9pt;margin-left:-35.35pt;mso-height-relative:margin;mso-width-relative:margin;position:absolute;z-index:251666432" coordorigin="152,-195" coordsize="33244,3675">
                <v:shape id="Picture 33" o:spid="_x0000_s1034" type="#_x0000_t75" style="width:33244;height:3674;left:152;mso-wrap-style:square;position:absolute;top:-195;visibility:visible">
                  <v:imagedata r:id="rId9" o:title=""/>
                </v:shape>
                <v:shape id="Text Box 35" o:spid="_x0000_s1035" type="#_x0000_t202" style="width:24130;height:3295;left:3771;mso-wrap-style:square;position:absolute;visibility:visible;v-text-anchor:top" filled="f" stroked="f">
                  <v:textbox>
                    <w:txbxContent>
                      <w:p w:rsidR="008B3699" w:rsidRPr="00A8186B" w:rsidP="008B3699">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rsidR="001B200A" w:rsidRDefault="001B200A" w:rsidP="00150559">
      <w:pPr>
        <w:pStyle w:val="Xbox"/>
        <w:numPr>
          <w:ilvl w:val="0"/>
          <w:numId w:val="0"/>
        </w:numPr>
        <w:ind w:right="270"/>
      </w:pPr>
    </w:p>
    <w:p w:rsidR="00D046CF" w:rsidRDefault="001E5EFD" w:rsidP="00E52110">
      <w:pPr>
        <w:pStyle w:val="Xbox"/>
        <w:numPr>
          <w:ilvl w:val="0"/>
          <w:numId w:val="0"/>
        </w:numPr>
        <w:ind w:left="540" w:right="270"/>
      </w:pPr>
      <w:r>
        <w:rPr>
          <w:noProof/>
        </w:rPr>
        <mc:AlternateContent>
          <mc:Choice Requires="wps">
            <w:drawing>
              <wp:anchor distT="45720" distB="45720" distL="114300" distR="114300" simplePos="0" relativeHeight="251661312" behindDoc="0" locked="0" layoutInCell="1" allowOverlap="1">
                <wp:simplePos x="0" y="0"/>
                <wp:positionH relativeFrom="column">
                  <wp:posOffset>4561205</wp:posOffset>
                </wp:positionH>
                <wp:positionV relativeFrom="page">
                  <wp:posOffset>6304508</wp:posOffset>
                </wp:positionV>
                <wp:extent cx="2413000" cy="19132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913255"/>
                        </a:xfrm>
                        <a:prstGeom prst="rect">
                          <a:avLst/>
                        </a:prstGeom>
                        <a:noFill/>
                        <a:ln w="9525">
                          <a:noFill/>
                          <a:miter lim="800000"/>
                          <a:headEnd/>
                          <a:tailEnd/>
                        </a:ln>
                      </wps:spPr>
                      <wps:txbx>
                        <w:txbxContent>
                          <w:p w:rsidR="00441851" w:rsidRDefault="001E5EFD" w:rsidP="00EC05C9">
                            <w:pPr>
                              <w:pStyle w:val="SubHeader"/>
                            </w:pPr>
                            <w:r>
                              <w:t>CDC</w:t>
                            </w:r>
                          </w:p>
                          <w:p w:rsidR="00EC05C9" w:rsidRDefault="001E5EFD" w:rsidP="00EC05C9">
                            <w:pPr>
                              <w:pStyle w:val="SubHeader"/>
                              <w:rPr>
                                <w:b w:val="0"/>
                                <w:color w:val="595959"/>
                                <w:sz w:val="22"/>
                                <w:szCs w:val="20"/>
                              </w:rPr>
                            </w:pPr>
                            <w:hyperlink r:id="rId10" w:history="1">
                              <w:r w:rsidR="0048101F" w:rsidRPr="0048101F">
                                <w:rPr>
                                  <w:rStyle w:val="Hyperlink"/>
                                  <w:b w:val="0"/>
                                  <w:sz w:val="22"/>
                                  <w:szCs w:val="20"/>
                                </w:rPr>
                                <w:t>Coronavirus Disease 2019 (COVID-19) Situation Summary</w:t>
                              </w:r>
                            </w:hyperlink>
                          </w:p>
                          <w:p w:rsidR="0048101F" w:rsidRDefault="0048101F" w:rsidP="00EC05C9">
                            <w:pPr>
                              <w:pStyle w:val="SubHeader"/>
                            </w:pPr>
                          </w:p>
                          <w:p w:rsidR="00EC05C9" w:rsidRDefault="001E5EFD" w:rsidP="00EC05C9">
                            <w:pPr>
                              <w:pStyle w:val="SubHeader"/>
                            </w:pPr>
                            <w:r>
                              <w:t>World Health Organization</w:t>
                            </w:r>
                          </w:p>
                          <w:p w:rsidR="00EC05C9" w:rsidRDefault="001E5EFD" w:rsidP="00EC05C9">
                            <w:pPr>
                              <w:pStyle w:val="BodyText"/>
                            </w:pPr>
                            <w:hyperlink r:id="rId11" w:history="1">
                              <w:r w:rsidRPr="00EC05C9">
                                <w:rPr>
                                  <w:rStyle w:val="Hyperlink"/>
                                </w:rPr>
                                <w:t>Coronavir</w:t>
                              </w:r>
                              <w:r w:rsidRPr="00EC05C9">
                                <w:rPr>
                                  <w:rStyle w:val="Hyperlink"/>
                                </w:rPr>
                                <w:t>us disease (COVID-19) advice for the public</w:t>
                              </w:r>
                            </w:hyperlink>
                          </w:p>
                          <w:p w:rsidR="00EC05C9" w:rsidRDefault="001E5EFD" w:rsidP="002B1ACB">
                            <w:pPr>
                              <w:pStyle w:val="SubHeader"/>
                            </w:pPr>
                            <w:r>
                              <w:t>OSHA</w:t>
                            </w:r>
                          </w:p>
                          <w:p w:rsidR="00EC05C9" w:rsidRPr="002B1ACB" w:rsidRDefault="001E5EFD" w:rsidP="002B1ACB">
                            <w:pPr>
                              <w:pStyle w:val="BodyText"/>
                            </w:pPr>
                            <w:hyperlink r:id="rId12" w:history="1">
                              <w:r w:rsidRPr="002B1ACB">
                                <w:rPr>
                                  <w:rStyle w:val="Hyperlink"/>
                                </w:rPr>
                                <w:t>Safety and Health Topics</w:t>
                              </w:r>
                              <w:r w:rsidR="002B1ACB" w:rsidRPr="002B1ACB">
                                <w:rPr>
                                  <w:rStyle w:val="Hyperlink"/>
                                </w:rPr>
                                <w:t xml:space="preserve">: </w:t>
                              </w:r>
                              <w:r w:rsidRPr="002B1ACB">
                                <w:rPr>
                                  <w:rStyle w:val="Hyperlink"/>
                                </w:rPr>
                                <w:t>COVID-19</w:t>
                              </w:r>
                            </w:hyperlink>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90pt;height:150.65pt;margin-top:496.4pt;margin-left:359.1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2336" filled="f" stroked="f">
                <v:textbox>
                  <w:txbxContent>
                    <w:p w:rsidR="00441851" w:rsidP="00EC05C9" w14:paraId="19944626" w14:textId="77777777">
                      <w:pPr>
                        <w:pStyle w:val="SubHeader"/>
                      </w:pPr>
                      <w:r>
                        <w:t>CDC</w:t>
                      </w:r>
                    </w:p>
                    <w:p w:rsidR="00EC05C9" w:rsidP="00EC05C9" w14:paraId="6853E7E2" w14:textId="77777777">
                      <w:pPr>
                        <w:pStyle w:val="SubHeader"/>
                        <w:rPr>
                          <w:b w:val="0"/>
                          <w:color w:val="595959"/>
                          <w:sz w:val="22"/>
                          <w:szCs w:val="20"/>
                        </w:rPr>
                      </w:pPr>
                      <w:r>
                        <w:fldChar w:fldCharType="begin"/>
                      </w:r>
                      <w:r>
                        <w:instrText xml:space="preserve"> HYPERLINK "https://www.cdc.gov/coronavirus/2019-ncov/summary.html" </w:instrText>
                      </w:r>
                      <w:r>
                        <w:fldChar w:fldCharType="separate"/>
                      </w:r>
                      <w:r w:rsidRPr="0048101F" w:rsidR="0048101F">
                        <w:rPr>
                          <w:rStyle w:val="Hyperlink"/>
                          <w:b w:val="0"/>
                          <w:sz w:val="22"/>
                          <w:szCs w:val="20"/>
                        </w:rPr>
                        <w:t>Coronavir</w:t>
                      </w:r>
                      <w:r w:rsidRPr="0048101F" w:rsidR="0048101F">
                        <w:rPr>
                          <w:rStyle w:val="Hyperlink"/>
                          <w:b w:val="0"/>
                          <w:sz w:val="22"/>
                          <w:szCs w:val="20"/>
                        </w:rPr>
                        <w:t>u</w:t>
                      </w:r>
                      <w:r w:rsidRPr="0048101F" w:rsidR="0048101F">
                        <w:rPr>
                          <w:rStyle w:val="Hyperlink"/>
                          <w:b w:val="0"/>
                          <w:sz w:val="22"/>
                          <w:szCs w:val="20"/>
                        </w:rPr>
                        <w:t>s Disease 2019 (COVID-19) Situation Summary</w:t>
                      </w:r>
                      <w:r>
                        <w:fldChar w:fldCharType="end"/>
                      </w:r>
                    </w:p>
                    <w:p w:rsidR="0048101F" w:rsidP="00EC05C9" w14:paraId="75F3BF43" w14:textId="77777777">
                      <w:pPr>
                        <w:pStyle w:val="SubHeader"/>
                      </w:pPr>
                    </w:p>
                    <w:p w:rsidR="00EC05C9" w:rsidP="00EC05C9" w14:paraId="22FD5857" w14:textId="77777777">
                      <w:pPr>
                        <w:pStyle w:val="SubHeader"/>
                      </w:pPr>
                      <w:r>
                        <w:t>World Health Organization</w:t>
                      </w:r>
                    </w:p>
                    <w:p w:rsidR="00EC05C9" w:rsidP="00EC05C9" w14:paraId="6C32C3C4" w14:textId="77777777">
                      <w:pPr>
                        <w:pStyle w:val="BodyText"/>
                      </w:pPr>
                      <w:r>
                        <w:fldChar w:fldCharType="begin"/>
                      </w:r>
                      <w:r>
                        <w:instrText xml:space="preserve"> HYPERLINK "https://www.who.int/emergencies/diseases/novel-coronavirus-2019/advice-for-public" </w:instrText>
                      </w:r>
                      <w:r>
                        <w:fldChar w:fldCharType="separate"/>
                      </w:r>
                      <w:r w:rsidRPr="00EC05C9">
                        <w:rPr>
                          <w:rStyle w:val="Hyperlink"/>
                        </w:rPr>
                        <w:t>Coronavirus disease (COVID-19) advice for th</w:t>
                      </w:r>
                      <w:r w:rsidRPr="00EC05C9">
                        <w:rPr>
                          <w:rStyle w:val="Hyperlink"/>
                        </w:rPr>
                        <w:t>e</w:t>
                      </w:r>
                      <w:r w:rsidRPr="00EC05C9">
                        <w:rPr>
                          <w:rStyle w:val="Hyperlink"/>
                        </w:rPr>
                        <w:t xml:space="preserve"> public</w:t>
                      </w:r>
                      <w:r>
                        <w:fldChar w:fldCharType="end"/>
                      </w:r>
                    </w:p>
                    <w:p w:rsidR="00EC05C9" w:rsidP="002B1ACB" w14:paraId="728D1EF3" w14:textId="77777777">
                      <w:pPr>
                        <w:pStyle w:val="SubHeader"/>
                      </w:pPr>
                      <w:r>
                        <w:t>OSHA</w:t>
                      </w:r>
                    </w:p>
                    <w:p w:rsidR="00EC05C9" w:rsidRPr="002B1ACB" w:rsidP="002B1ACB" w14:paraId="2AE94E15" w14:textId="77777777">
                      <w:pPr>
                        <w:pStyle w:val="BodyText"/>
                      </w:pPr>
                      <w:r>
                        <w:fldChar w:fldCharType="begin"/>
                      </w:r>
                      <w:r>
                        <w:instrText xml:space="preserve"> HYPERLINK "https://www.osha.gov/SLTC/covid-19/" </w:instrText>
                      </w:r>
                      <w:r>
                        <w:fldChar w:fldCharType="separate"/>
                      </w:r>
                      <w:r w:rsidRPr="002B1ACB">
                        <w:rPr>
                          <w:rStyle w:val="Hyperlink"/>
                        </w:rPr>
                        <w:t>Safety</w:t>
                      </w:r>
                      <w:r w:rsidRPr="002B1ACB">
                        <w:rPr>
                          <w:rStyle w:val="Hyperlink"/>
                        </w:rPr>
                        <w:t xml:space="preserve"> </w:t>
                      </w:r>
                      <w:r w:rsidRPr="002B1ACB">
                        <w:rPr>
                          <w:rStyle w:val="Hyperlink"/>
                        </w:rPr>
                        <w:t>and Health Topics</w:t>
                      </w:r>
                      <w:r w:rsidRPr="002B1ACB" w:rsidR="002B1ACB">
                        <w:rPr>
                          <w:rStyle w:val="Hyperlink"/>
                        </w:rPr>
                        <w:t xml:space="preserve">: </w:t>
                      </w:r>
                      <w:r w:rsidRPr="002B1ACB">
                        <w:rPr>
                          <w:rStyle w:val="Hyperlink"/>
                        </w:rPr>
                        <w:t>COVID-19</w:t>
                      </w:r>
                      <w:r>
                        <w:fldChar w:fldCharType="end"/>
                      </w:r>
                    </w:p>
                  </w:txbxContent>
                </v:textbox>
                <w10:wrap type="square"/>
              </v:shape>
            </w:pict>
          </mc:Fallback>
        </mc:AlternateContent>
      </w:r>
    </w:p>
    <w:p w:rsidR="002B1ACB" w:rsidRPr="00CD45F4" w:rsidRDefault="001E5EFD" w:rsidP="00CD45F4">
      <w:pPr>
        <w:pStyle w:val="Body-Text"/>
        <w:rPr>
          <w:rStyle w:val="BodyTextChar"/>
          <w:rFonts w:eastAsia="Calibri"/>
          <w:sz w:val="22"/>
          <w:szCs w:val="22"/>
        </w:rPr>
      </w:pPr>
      <w:r>
        <w:rPr>
          <w:rStyle w:val="BodyTextChar"/>
          <w:rFonts w:eastAsia="Calibri"/>
          <w:sz w:val="22"/>
        </w:rPr>
        <w:t>T</w:t>
      </w:r>
      <w:r w:rsidRPr="00CD45F4">
        <w:rPr>
          <w:rStyle w:val="BodyTextChar"/>
          <w:rFonts w:eastAsia="Calibri"/>
          <w:sz w:val="22"/>
        </w:rPr>
        <w:t>here are a number of steps that employers can take to address the impact of COVID-19</w:t>
      </w:r>
      <w:r w:rsidR="00CD45F4">
        <w:rPr>
          <w:rStyle w:val="BodyTextChar"/>
          <w:rFonts w:eastAsia="Calibri"/>
          <w:sz w:val="22"/>
        </w:rPr>
        <w:t xml:space="preserve"> </w:t>
      </w:r>
      <w:r w:rsidRPr="00CD45F4">
        <w:rPr>
          <w:rStyle w:val="BodyTextChar"/>
          <w:rFonts w:eastAsia="Calibri"/>
          <w:sz w:val="22"/>
        </w:rPr>
        <w:t xml:space="preserve">in the workplace. </w:t>
      </w:r>
      <w:r>
        <w:rPr>
          <w:rStyle w:val="BodyTextChar"/>
          <w:rFonts w:eastAsia="Calibri"/>
          <w:sz w:val="22"/>
          <w:szCs w:val="22"/>
        </w:rPr>
        <w:t xml:space="preserve">In addition </w:t>
      </w:r>
      <w:r>
        <w:rPr>
          <w:rStyle w:val="BodyTextChar"/>
          <w:rFonts w:eastAsia="Calibri"/>
          <w:sz w:val="22"/>
          <w:szCs w:val="22"/>
        </w:rPr>
        <w:t>to reviewing the compliance concerns outlined in this Compliance Bulletin, e</w:t>
      </w:r>
      <w:r w:rsidR="00CF11C7" w:rsidRPr="00CD45F4">
        <w:rPr>
          <w:rStyle w:val="BodyTextChar"/>
          <w:rFonts w:eastAsia="Calibri"/>
          <w:sz w:val="22"/>
          <w:szCs w:val="22"/>
        </w:rPr>
        <w:t xml:space="preserve">mployers should: </w:t>
      </w:r>
    </w:p>
    <w:p w:rsidR="002B1ACB" w:rsidRDefault="001E5EFD" w:rsidP="00CD45F4">
      <w:pPr>
        <w:pStyle w:val="BulletListText"/>
      </w:pPr>
      <w:r>
        <w:t>C</w:t>
      </w:r>
      <w:r w:rsidRPr="00EB25B9">
        <w:t>losely monitor the CDC</w:t>
      </w:r>
      <w:r>
        <w:t xml:space="preserve">, </w:t>
      </w:r>
      <w:r w:rsidRPr="00EB25B9">
        <w:t>WHO</w:t>
      </w:r>
      <w:r>
        <w:t xml:space="preserve"> and state and local public health department </w:t>
      </w:r>
      <w:r w:rsidRPr="00EB25B9">
        <w:t>websites</w:t>
      </w:r>
      <w:r w:rsidR="00CD45F4">
        <w:t xml:space="preserve"> for information on the status of </w:t>
      </w:r>
      <w:r w:rsidR="00D612BE">
        <w:t>the coronavirus</w:t>
      </w:r>
      <w:r w:rsidR="00CD45F4">
        <w:t xml:space="preserve">. </w:t>
      </w:r>
      <w:r>
        <w:t xml:space="preserve"> </w:t>
      </w:r>
    </w:p>
    <w:p w:rsidR="002B1ACB" w:rsidRDefault="001E5EFD" w:rsidP="00CD45F4">
      <w:pPr>
        <w:pStyle w:val="BulletListText"/>
      </w:pPr>
      <w:r>
        <w:t>P</w:t>
      </w:r>
      <w:r w:rsidRPr="00EB25B9">
        <w:t xml:space="preserve">roactively </w:t>
      </w:r>
      <w:r>
        <w:t xml:space="preserve">educate </w:t>
      </w:r>
      <w:r w:rsidR="00D612BE">
        <w:t>their employees</w:t>
      </w:r>
      <w:r w:rsidRPr="00EB25B9">
        <w:t xml:space="preserve"> on what is known about the virus,</w:t>
      </w:r>
      <w:r>
        <w:t xml:space="preserve"> including</w:t>
      </w:r>
      <w:r w:rsidRPr="00EB25B9">
        <w:t xml:space="preserve"> its transmission</w:t>
      </w:r>
      <w:r>
        <w:t xml:space="preserve"> and prevention</w:t>
      </w:r>
      <w:r w:rsidR="00D612BE">
        <w:t>.</w:t>
      </w:r>
    </w:p>
    <w:p w:rsidR="002B1ACB" w:rsidRDefault="001E5EFD" w:rsidP="00D612BE">
      <w:pPr>
        <w:pStyle w:val="BulletListText"/>
      </w:pPr>
      <w:r>
        <w:t>E</w:t>
      </w:r>
      <w:r w:rsidRPr="00DA358E">
        <w:t>stablish a written communicable illness policy and response plan that covers communicable diseases readily transmitted in the workplace</w:t>
      </w:r>
      <w:r>
        <w:t xml:space="preserve">. </w:t>
      </w:r>
    </w:p>
    <w:p w:rsidR="00A357CD" w:rsidRPr="00D612BE" w:rsidRDefault="001E5EFD" w:rsidP="00EC4F25">
      <w:pPr>
        <w:pStyle w:val="BulletListText"/>
        <w:ind w:right="270"/>
        <w:rPr>
          <w:b/>
          <w:color w:val="FFFFFF" w:themeColor="background1"/>
        </w:rPr>
        <w:sectPr w:rsidR="00A357CD" w:rsidRPr="00D612BE" w:rsidSect="008A7E71">
          <w:headerReference w:type="default" r:id="rId13"/>
          <w:footerReference w:type="default" r:id="rId14"/>
          <w:pgSz w:w="12240" w:h="15840"/>
          <w:pgMar w:top="3946" w:right="4680" w:bottom="1440" w:left="720" w:header="720" w:footer="720" w:gutter="0"/>
          <w:cols w:space="720"/>
          <w:docGrid w:linePitch="360"/>
        </w:sectPr>
      </w:pPr>
      <w:r>
        <w:t>Consider measures that can help prevent the spread of illness, such as a</w:t>
      </w:r>
      <w:r w:rsidR="002B1ACB">
        <w:t>llow</w:t>
      </w:r>
      <w:r>
        <w:t>ing</w:t>
      </w:r>
      <w:r w:rsidR="002B1ACB">
        <w:t xml:space="preserve"> employees flexible work options</w:t>
      </w:r>
      <w:r w:rsidR="00E6115F">
        <w:rPr>
          <w:noProof/>
        </w:rPr>
        <mc:AlternateContent>
          <mc:Choice Requires="wps">
            <w:drawing>
              <wp:anchor distT="0" distB="0" distL="114300" distR="114300" simplePos="0" relativeHeight="251664384" behindDoc="0" locked="0" layoutInCell="1" allowOverlap="1">
                <wp:simplePos x="0" y="0"/>
                <wp:positionH relativeFrom="margin">
                  <wp:posOffset>-85725</wp:posOffset>
                </wp:positionH>
                <wp:positionV relativeFrom="bottomMargin">
                  <wp:align>top</wp:align>
                </wp:positionV>
                <wp:extent cx="4344670" cy="3200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4344670" cy="320040"/>
                        </a:xfrm>
                        <a:prstGeom prst="rect">
                          <a:avLst/>
                        </a:prstGeom>
                        <a:noFill/>
                        <a:ln w="6350">
                          <a:noFill/>
                        </a:ln>
                        <a:effectLst/>
                      </wps:spPr>
                      <wps:txbx>
                        <w:txbxContent>
                          <w:p w:rsidR="00E6115F" w:rsidRPr="00C10371" w:rsidRDefault="001E5EFD" w:rsidP="00E6115F">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Horst Insurance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width:342.1pt;height:25.2pt;margin-top:0;margin-left:-6.75pt;mso-height-percent:0;mso-height-relative:margin;mso-position-horizontal-relative:margin;mso-position-vertical:top;mso-position-vertical-relative:bottom-margin-area;mso-width-percent:0;mso-width-relative:margin;mso-wrap-distance-bottom:0;mso-wrap-distance-left:9pt;mso-wrap-distance-right:9pt;mso-wrap-distance-top:0;position:absolute;v-text-anchor:top;z-index:251663360" filled="f" fillcolor="this" stroked="f" strokeweight="0.5pt">
                <v:textbox>
                  <w:txbxContent>
                    <w:p w:rsidR="00E6115F" w:rsidRPr="00C10371" w:rsidP="00E6115F" w14:paraId="716A2FD1" w14:textId="77777777">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Horst Insurance</w:t>
                      </w:r>
                    </w:p>
                  </w:txbxContent>
                </v:textbox>
                <w10:wrap anchorx="margin"/>
              </v:shape>
            </w:pict>
          </mc:Fallback>
        </mc:AlternateContent>
      </w:r>
      <w:r w:rsidR="00CD121E">
        <w:t xml:space="preserve"> like working from home</w:t>
      </w:r>
      <w:r>
        <w:t xml:space="preserve">. </w:t>
      </w:r>
      <w:r w:rsidR="008A7E71" w:rsidRPr="00D612BE">
        <w:rPr>
          <w:b/>
          <w:color w:val="FFFFFF" w:themeColor="background1"/>
        </w:rPr>
        <w:t xml:space="preserve"> are enforced.</w:t>
      </w:r>
      <w:r w:rsidRPr="00D612BE">
        <w:rPr>
          <w:b/>
          <w:noProof/>
          <w:color w:val="FFFFFF" w:themeColor="background1"/>
        </w:rPr>
        <w:t xml:space="preserve"> </w:t>
      </w:r>
    </w:p>
    <w:p w:rsidR="00C84C66" w:rsidRPr="008A7E71" w:rsidRDefault="001E5EFD" w:rsidP="00C84C66">
      <w:pPr>
        <w:pStyle w:val="MainTitle"/>
      </w:pPr>
      <w:r w:rsidRPr="00896CEC">
        <w:lastRenderedPageBreak/>
        <w:t>Coronavirus and the Workplace – Compliance Issues for Employers</w:t>
      </w:r>
    </w:p>
    <w:p w:rsidR="00896CEC" w:rsidRDefault="001E5EFD" w:rsidP="00896CEC">
      <w:pPr>
        <w:pStyle w:val="SubHeader"/>
      </w:pPr>
      <w:r>
        <w:t>What is the Coronavirus?</w:t>
      </w:r>
    </w:p>
    <w:p w:rsidR="00896CEC" w:rsidRDefault="001E5EFD" w:rsidP="00896CEC">
      <w:pPr>
        <w:pStyle w:val="BodyText"/>
      </w:pPr>
      <w:r>
        <w:t xml:space="preserve">The 2019 </w:t>
      </w:r>
      <w:r w:rsidR="007C7890">
        <w:t>n</w:t>
      </w:r>
      <w:r>
        <w:t xml:space="preserve">ovel </w:t>
      </w:r>
      <w:r w:rsidR="007C7890">
        <w:t>c</w:t>
      </w:r>
      <w:r>
        <w:t>oronavirus (“COVID-19” or “</w:t>
      </w:r>
      <w:r w:rsidR="007C7890">
        <w:t>c</w:t>
      </w:r>
      <w:r>
        <w:t xml:space="preserve">oronavirus”) is caused by a member of the coronavirus family that is a close cousin to the SARS and MERS viruses that have </w:t>
      </w:r>
      <w:r>
        <w:t xml:space="preserve">caused outbreaks in the past. Symptoms of COVID-19 include fever, runny nose, cough and trouble breathing. Most </w:t>
      </w:r>
      <w:r w:rsidR="007C7890">
        <w:t xml:space="preserve">people </w:t>
      </w:r>
      <w:r>
        <w:t xml:space="preserve">develop only mild symptoms. But some, usually </w:t>
      </w:r>
      <w:r w:rsidR="00D7521A">
        <w:t>people</w:t>
      </w:r>
      <w:r>
        <w:t xml:space="preserve"> with other medical complications, develop more severe symptoms, including pneumonia,</w:t>
      </w:r>
      <w:r>
        <w:t xml:space="preserve"> which can be fatal.</w:t>
      </w:r>
      <w:r w:rsidR="00E23620">
        <w:t xml:space="preserve"> The incubation period for COVID-19 is from two to 14 days. </w:t>
      </w:r>
    </w:p>
    <w:p w:rsidR="00896CEC" w:rsidRDefault="001E5EFD" w:rsidP="00896CEC">
      <w:pPr>
        <w:pStyle w:val="BodyText"/>
      </w:pPr>
      <w:r>
        <w:t xml:space="preserve">Initially detected in Wuhan, China in late 2019, the first case of COVID-19 in the United States was reported on January 21, 2020. Since then, the disease has spread to </w:t>
      </w:r>
      <w:r w:rsidR="007C7890">
        <w:t>more than</w:t>
      </w:r>
      <w:r>
        <w:t xml:space="preserve"> 50 </w:t>
      </w:r>
      <w:r w:rsidR="007C7890">
        <w:t>people</w:t>
      </w:r>
      <w:r>
        <w:t xml:space="preserve"> within the continental United States, with </w:t>
      </w:r>
      <w:r w:rsidR="00AB70A5">
        <w:t>CDC</w:t>
      </w:r>
      <w:r>
        <w:t xml:space="preserve"> officials warning of further outbreaks. </w:t>
      </w:r>
    </w:p>
    <w:p w:rsidR="00AB70A5" w:rsidRDefault="001E5EFD" w:rsidP="00AB70A5">
      <w:pPr>
        <w:pStyle w:val="SubHeader"/>
      </w:pPr>
      <w:r>
        <w:t>How is Coronavirus Spread?</w:t>
      </w:r>
    </w:p>
    <w:p w:rsidR="00AB70A5" w:rsidRDefault="001E5EFD" w:rsidP="00896CEC">
      <w:pPr>
        <w:pStyle w:val="BodyText"/>
      </w:pPr>
      <w:r>
        <w:t>The available information about</w:t>
      </w:r>
      <w:r w:rsidRPr="00AB70A5">
        <w:t xml:space="preserve"> how the virus that</w:t>
      </w:r>
      <w:r>
        <w:t xml:space="preserve"> causes</w:t>
      </w:r>
      <w:r w:rsidRPr="00AB70A5">
        <w:t xml:space="preserve"> COVID-19 spread</w:t>
      </w:r>
      <w:r w:rsidR="00CD121E">
        <w:t>s</w:t>
      </w:r>
      <w:r w:rsidRPr="00AB70A5">
        <w:t xml:space="preserve"> is largely based on what is known about similar coro</w:t>
      </w:r>
      <w:r w:rsidRPr="00AB70A5">
        <w:t>naviruses. COVID-19 is a new disease and there is more to learn about it</w:t>
      </w:r>
      <w:r w:rsidR="007F185F">
        <w:t>s tran</w:t>
      </w:r>
      <w:r w:rsidR="00CD121E">
        <w:t>s</w:t>
      </w:r>
      <w:r w:rsidR="007F185F">
        <w:t>mission</w:t>
      </w:r>
      <w:r w:rsidRPr="00AB70A5">
        <w:t>, the severity of illness it causes, and to what extent it may spread in the United States.</w:t>
      </w:r>
      <w:r>
        <w:t xml:space="preserve"> </w:t>
      </w:r>
    </w:p>
    <w:p w:rsidR="00AB70A5" w:rsidRDefault="001E5EFD" w:rsidP="00AB70A5">
      <w:pPr>
        <w:pStyle w:val="BodyText"/>
      </w:pPr>
      <w:r>
        <w:t>According to the CDC, the virus is thought to spread mainly from person</w:t>
      </w:r>
      <w:r w:rsidR="00CD121E">
        <w:t xml:space="preserve"> </w:t>
      </w:r>
      <w:r>
        <w:t>to</w:t>
      </w:r>
      <w:r w:rsidR="00CD121E">
        <w:t xml:space="preserve"> </w:t>
      </w:r>
      <w:r>
        <w:t>pe</w:t>
      </w:r>
      <w:r>
        <w:t xml:space="preserve">rson, between people who are in close contact with one another (within about </w:t>
      </w:r>
      <w:r w:rsidR="00CD121E">
        <w:t>six</w:t>
      </w:r>
      <w:r>
        <w:t xml:space="preserve"> feet) or through respiratory droplets produced when an infected person coughs or sneezes. These droplets can land in the mouths or noses of people who are nearby</w:t>
      </w:r>
      <w:r w:rsidR="00CD121E">
        <w:t>,</w:t>
      </w:r>
      <w:r>
        <w:t xml:space="preserve"> or possibly </w:t>
      </w:r>
      <w:r>
        <w:t>be inhaled into the lungs.</w:t>
      </w:r>
    </w:p>
    <w:p w:rsidR="007F185F" w:rsidRDefault="001E5EFD" w:rsidP="00AB70A5">
      <w:pPr>
        <w:pStyle w:val="BodyText"/>
      </w:pPr>
      <w:r w:rsidRPr="00AB70A5">
        <w:t xml:space="preserve">It may </w:t>
      </w:r>
      <w:r>
        <w:t xml:space="preserve">also </w:t>
      </w:r>
      <w:r w:rsidRPr="00AB70A5">
        <w:t xml:space="preserve">be possible </w:t>
      </w:r>
      <w:r>
        <w:t>for</w:t>
      </w:r>
      <w:r w:rsidRPr="00AB70A5">
        <w:t xml:space="preserve"> a person </w:t>
      </w:r>
      <w:r>
        <w:t>to</w:t>
      </w:r>
      <w:r w:rsidRPr="00AB70A5">
        <w:t xml:space="preserve"> </w:t>
      </w:r>
      <w:r>
        <w:t>contract</w:t>
      </w:r>
      <w:r w:rsidRPr="00AB70A5">
        <w:t xml:space="preserve"> COVID-19 by touching a surface or object that has </w:t>
      </w:r>
      <w:r w:rsidR="00F3522B">
        <w:t xml:space="preserve">been contaminated with </w:t>
      </w:r>
      <w:r w:rsidRPr="00AB70A5">
        <w:t xml:space="preserve">the virus and then touching </w:t>
      </w:r>
      <w:r>
        <w:t>his or her</w:t>
      </w:r>
      <w:r w:rsidRPr="00AB70A5">
        <w:t xml:space="preserve"> own mouth, nose, or eyes, but this is not thought to be the main way</w:t>
      </w:r>
      <w:r w:rsidRPr="00AB70A5">
        <w:t xml:space="preserve"> the virus spreads.</w:t>
      </w:r>
      <w:r>
        <w:t xml:space="preserve"> </w:t>
      </w:r>
    </w:p>
    <w:p w:rsidR="00AB70A5" w:rsidRPr="000576F9" w:rsidRDefault="001E5EFD" w:rsidP="00AB70A5">
      <w:pPr>
        <w:pStyle w:val="BodyText"/>
      </w:pPr>
      <w:r>
        <w:t>People are thought to be most contagious when they are most symptomatic. Some spread might be possible before people show symptoms</w:t>
      </w:r>
      <w:r w:rsidR="00CD121E">
        <w:t>, and</w:t>
      </w:r>
      <w:r>
        <w:t xml:space="preserve"> there have been reports of this occurring, but this is not thought to be the main way the virus spreads.</w:t>
      </w:r>
    </w:p>
    <w:p w:rsidR="00896CEC" w:rsidRDefault="001E5EFD" w:rsidP="00896CEC">
      <w:pPr>
        <w:pStyle w:val="SubHeader"/>
      </w:pPr>
      <w:r>
        <w:t xml:space="preserve">Disease Prevention in the Workplace </w:t>
      </w:r>
    </w:p>
    <w:p w:rsidR="0048101F" w:rsidRDefault="001E5EFD" w:rsidP="0048101F">
      <w:pPr>
        <w:pStyle w:val="BodyText"/>
      </w:pPr>
      <w:r>
        <w:t xml:space="preserve">Whenever </w:t>
      </w:r>
      <w:r w:rsidR="00AB70A5">
        <w:t>a communicable disease outbreak is possible, employers may need to take precautions to keep the disease from spreading through the workplace. I</w:t>
      </w:r>
      <w:r w:rsidR="00AB70A5" w:rsidRPr="00AB70A5">
        <w:t>t is recommended that employers establish a written policy and response plan that covers communicable diseases readily transmitted in the workplace.</w:t>
      </w:r>
      <w:r w:rsidR="00AB70A5">
        <w:t xml:space="preserve"> </w:t>
      </w:r>
    </w:p>
    <w:p w:rsidR="00923490" w:rsidRDefault="001E5EFD" w:rsidP="0048101F">
      <w:pPr>
        <w:pStyle w:val="BodyText"/>
      </w:pPr>
      <w:r>
        <w:t xml:space="preserve">Employers can require employees to stay home from work if they </w:t>
      </w:r>
      <w:r w:rsidR="00AB70A5">
        <w:t xml:space="preserve">have </w:t>
      </w:r>
      <w:r w:rsidRPr="00923490">
        <w:t>signs or symptoms of a communicable disease that poses a credible threat of transmission in the workplace</w:t>
      </w:r>
      <w:r>
        <w:t xml:space="preserve">, or if they have traveled to </w:t>
      </w:r>
      <w:r w:rsidRPr="0048101F">
        <w:t xml:space="preserve">high-risk geographic areas, such as those with widespread or sustained community transmission </w:t>
      </w:r>
      <w:r>
        <w:t>of the illness. When possi</w:t>
      </w:r>
      <w:r>
        <w:t xml:space="preserve">ble, employers can consider allowing employees to work remotely. Employers may require employees to provide medical documentation that they can return to work. </w:t>
      </w:r>
    </w:p>
    <w:p w:rsidR="00E23620" w:rsidRDefault="001E5EFD" w:rsidP="0048101F">
      <w:pPr>
        <w:pStyle w:val="BodyText"/>
      </w:pPr>
      <w:r>
        <w:lastRenderedPageBreak/>
        <w:t>Employers can consider canceling business travel to affected geographic areas and may request t</w:t>
      </w:r>
      <w:r>
        <w:t>hat employees notify them if they are traveling to these areas for personal reasons. Employees who travel to China should be informed that they may be quarantined or otherwise required to stay away from work until they can provide medical documentation tha</w:t>
      </w:r>
      <w:r>
        <w:t xml:space="preserve">t they are free of symptoms. </w:t>
      </w:r>
    </w:p>
    <w:p w:rsidR="005E3838" w:rsidRDefault="001E5EFD" w:rsidP="0048101F">
      <w:pPr>
        <w:pStyle w:val="BodyText"/>
      </w:pPr>
      <w:r>
        <w:t xml:space="preserve">There are several legal considerations that employers should keep in mind when implementing and administering a communicable illness policy. These considerations are addressed in the following sections. </w:t>
      </w:r>
    </w:p>
    <w:p w:rsidR="00896CEC" w:rsidRPr="005E3838" w:rsidRDefault="001E5EFD" w:rsidP="00896CEC">
      <w:pPr>
        <w:pStyle w:val="SubHeader"/>
      </w:pPr>
      <w:r w:rsidRPr="005E3838">
        <w:t>Occupational Safety an</w:t>
      </w:r>
      <w:r w:rsidRPr="005E3838">
        <w:t>d Health Act of 1970</w:t>
      </w:r>
    </w:p>
    <w:p w:rsidR="005E3838" w:rsidRDefault="001E5EFD" w:rsidP="005E3838">
      <w:pPr>
        <w:pStyle w:val="BodyText"/>
      </w:pPr>
      <w:r w:rsidRPr="000576F9">
        <w:t>Under the federal Occupational Safety and Health Act of 1970</w:t>
      </w:r>
      <w:r>
        <w:t xml:space="preserve"> (the OSH Act)</w:t>
      </w:r>
      <w:r w:rsidRPr="000576F9">
        <w:t xml:space="preserve">, employers have a general duty to provide employees with safe workplace conditions that are “free from recognized hazards that are causing or are likely to </w:t>
      </w:r>
      <w:r w:rsidRPr="000576F9">
        <w:t>cause death or serious physical harm</w:t>
      </w:r>
      <w:r>
        <w:t xml:space="preserve">.” Workers also have the right to receive information and training about workplace hazards, and to exercise their rights as employees without retaliation. </w:t>
      </w:r>
    </w:p>
    <w:p w:rsidR="005E3838" w:rsidRDefault="001E5EFD" w:rsidP="005E3838">
      <w:pPr>
        <w:pStyle w:val="BodyText"/>
      </w:pPr>
      <w:r>
        <w:t>There is no specific O</w:t>
      </w:r>
      <w:r w:rsidR="00B0237D">
        <w:t xml:space="preserve">ccupational </w:t>
      </w:r>
      <w:r>
        <w:t>S</w:t>
      </w:r>
      <w:r w:rsidR="00B0237D">
        <w:t xml:space="preserve">afety and </w:t>
      </w:r>
      <w:r>
        <w:t>H</w:t>
      </w:r>
      <w:r w:rsidR="00B0237D">
        <w:t xml:space="preserve">ealth </w:t>
      </w:r>
      <w:r>
        <w:t>A</w:t>
      </w:r>
      <w:r w:rsidR="00B0237D">
        <w:t>dministration (OSHA)</w:t>
      </w:r>
      <w:r>
        <w:t xml:space="preserve"> standard covering COVID-19. However, some OSHA requirements may apply to preventing occupational exposure to COVID-19. In addition to the </w:t>
      </w:r>
      <w:r w:rsidR="00F0285F">
        <w:t>G</w:t>
      </w:r>
      <w:r>
        <w:t xml:space="preserve">eneral </w:t>
      </w:r>
      <w:r w:rsidR="00F0285F">
        <w:t>D</w:t>
      </w:r>
      <w:r>
        <w:t xml:space="preserve">uty clause, OSHA’s Personal Protective Equipment (PPE) standards and Bloodborne Pathogens standard </w:t>
      </w:r>
      <w:r>
        <w:t xml:space="preserve">may apply to certain workplaces, such as those in the healthcare industry. </w:t>
      </w:r>
    </w:p>
    <w:p w:rsidR="00896CEC" w:rsidRDefault="001E5EFD" w:rsidP="005E3838">
      <w:pPr>
        <w:pStyle w:val="BodyText"/>
      </w:pPr>
      <w:r>
        <w:t>E</w:t>
      </w:r>
      <w:r w:rsidRPr="00811F30">
        <w:t xml:space="preserve">mployers should continue to monitor the development of </w:t>
      </w:r>
      <w:r>
        <w:t>COVID-19</w:t>
      </w:r>
      <w:r w:rsidRPr="00811F30">
        <w:t xml:space="preserve"> and analyze whether employees could be at</w:t>
      </w:r>
      <w:r w:rsidR="00F0285F">
        <w:t xml:space="preserve"> </w:t>
      </w:r>
      <w:r w:rsidRPr="00811F30">
        <w:t>risk of exposure</w:t>
      </w:r>
      <w:r>
        <w:t xml:space="preserve">. It is also important for employers to </w:t>
      </w:r>
      <w:r w:rsidRPr="00811F30">
        <w:t>consider what pre</w:t>
      </w:r>
      <w:r w:rsidRPr="00811F30">
        <w:t xml:space="preserve">ventative measures they can take to maintain safety and protect their employees from potentially contracting </w:t>
      </w:r>
      <w:r>
        <w:t xml:space="preserve">COVID-19. </w:t>
      </w:r>
    </w:p>
    <w:p w:rsidR="00896CEC" w:rsidRPr="005649B3" w:rsidRDefault="001E5EFD" w:rsidP="00896CEC">
      <w:pPr>
        <w:pStyle w:val="BodyText"/>
      </w:pPr>
      <w:r>
        <w:t>Also, OSHA requires many employers to</w:t>
      </w:r>
      <w:r w:rsidRPr="00996116">
        <w:t xml:space="preserve"> record certain work-related injuries and illnesses on their OSHA </w:t>
      </w:r>
      <w:r>
        <w:t xml:space="preserve">Form </w:t>
      </w:r>
      <w:r w:rsidRPr="00996116">
        <w:t xml:space="preserve">300 </w:t>
      </w:r>
      <w:r>
        <w:t xml:space="preserve">(OSHA </w:t>
      </w:r>
      <w:r w:rsidRPr="005E3838">
        <w:t>Log of Work-Relate</w:t>
      </w:r>
      <w:r w:rsidRPr="005E3838">
        <w:t>d Injuries and Illnesses</w:t>
      </w:r>
      <w:r>
        <w:t xml:space="preserve">). </w:t>
      </w:r>
      <w:r w:rsidRPr="005649B3">
        <w:t>OSHA has</w:t>
      </w:r>
      <w:r>
        <w:t xml:space="preserve"> determined that</w:t>
      </w:r>
      <w:r w:rsidRPr="005649B3">
        <w:t xml:space="preserve"> </w:t>
      </w:r>
      <w:r>
        <w:t>COVID-19</w:t>
      </w:r>
      <w:r w:rsidRPr="005649B3">
        <w:t xml:space="preserve"> </w:t>
      </w:r>
      <w:r>
        <w:t xml:space="preserve">is </w:t>
      </w:r>
      <w:r w:rsidRPr="005649B3">
        <w:t>a recordable illness when a worker is infected on the job</w:t>
      </w:r>
      <w:r>
        <w:t>. Establishments that are required to complete an OSHA 300 log should be sure to include all COVID-19 infections that are work</w:t>
      </w:r>
      <w:r w:rsidR="00F0285F">
        <w:t xml:space="preserve"> </w:t>
      </w:r>
      <w:r>
        <w:t>related.</w:t>
      </w:r>
    </w:p>
    <w:p w:rsidR="00896CEC" w:rsidRPr="005E3838" w:rsidRDefault="001E5EFD" w:rsidP="00896CEC">
      <w:pPr>
        <w:pStyle w:val="SubHeader"/>
      </w:pPr>
      <w:r w:rsidRPr="005E3838">
        <w:t>The Americans with Disabilities Act</w:t>
      </w:r>
      <w:r w:rsidR="00B0237D">
        <w:softHyphen/>
      </w:r>
      <w:r w:rsidR="00B0237D">
        <w:softHyphen/>
      </w:r>
      <w:r w:rsidR="00B0237D">
        <w:softHyphen/>
      </w:r>
    </w:p>
    <w:p w:rsidR="00896CEC" w:rsidRDefault="001E5EFD" w:rsidP="00896CEC">
      <w:pPr>
        <w:pStyle w:val="BodyText"/>
        <w:rPr>
          <w:rFonts w:eastAsia="Calibri"/>
          <w:b/>
          <w:bCs/>
          <w:i/>
          <w:iCs/>
        </w:rPr>
      </w:pPr>
      <w:r w:rsidRPr="00F85CB7">
        <w:rPr>
          <w:rFonts w:eastAsia="Calibri"/>
        </w:rPr>
        <w:t xml:space="preserve">The </w:t>
      </w:r>
      <w:r>
        <w:rPr>
          <w:rFonts w:eastAsia="Calibri"/>
        </w:rPr>
        <w:t>Americans with Disabilities Act (“</w:t>
      </w:r>
      <w:r w:rsidRPr="00F85CB7">
        <w:rPr>
          <w:rFonts w:eastAsia="Calibri"/>
        </w:rPr>
        <w:t>ADA</w:t>
      </w:r>
      <w:r>
        <w:rPr>
          <w:rFonts w:eastAsia="Calibri"/>
        </w:rPr>
        <w:t>”)</w:t>
      </w:r>
      <w:r w:rsidRPr="00F85CB7">
        <w:rPr>
          <w:rFonts w:eastAsia="Calibri"/>
        </w:rPr>
        <w:t xml:space="preserve"> protects applicants and employees from disability discrimination</w:t>
      </w:r>
      <w:r w:rsidR="005E3838">
        <w:rPr>
          <w:rFonts w:eastAsia="Calibri"/>
        </w:rPr>
        <w:t>. It</w:t>
      </w:r>
      <w:r w:rsidRPr="00F85CB7">
        <w:rPr>
          <w:rFonts w:eastAsia="Calibri"/>
        </w:rPr>
        <w:t xml:space="preserve"> is relevant to </w:t>
      </w:r>
      <w:r w:rsidRPr="00E370A6">
        <w:rPr>
          <w:rFonts w:eastAsia="Calibri"/>
        </w:rPr>
        <w:t xml:space="preserve">COVID-19 </w:t>
      </w:r>
      <w:r w:rsidR="005E3838">
        <w:rPr>
          <w:rFonts w:eastAsia="Calibri"/>
        </w:rPr>
        <w:t>because</w:t>
      </w:r>
      <w:r>
        <w:rPr>
          <w:rFonts w:eastAsia="Calibri"/>
        </w:rPr>
        <w:t xml:space="preserve"> it </w:t>
      </w:r>
      <w:r w:rsidRPr="00466E95">
        <w:rPr>
          <w:rFonts w:eastAsia="Calibri"/>
        </w:rPr>
        <w:t>prohibits</w:t>
      </w:r>
      <w:r>
        <w:rPr>
          <w:rFonts w:eastAsia="Calibri"/>
        </w:rPr>
        <w:t xml:space="preserve"> </w:t>
      </w:r>
      <w:r w:rsidRPr="00F85CB7">
        <w:rPr>
          <w:rFonts w:eastAsia="Calibri"/>
        </w:rPr>
        <w:t>employee disability-related inquiries or medical examinati</w:t>
      </w:r>
      <w:r w:rsidRPr="00F85CB7">
        <w:rPr>
          <w:rFonts w:eastAsia="Calibri"/>
        </w:rPr>
        <w:t>ons unless</w:t>
      </w:r>
      <w:r>
        <w:rPr>
          <w:rFonts w:eastAsia="Calibri"/>
        </w:rPr>
        <w:t>:</w:t>
      </w:r>
    </w:p>
    <w:p w:rsidR="00896CEC" w:rsidRPr="00057CB3" w:rsidRDefault="001E5EFD" w:rsidP="00896CEC">
      <w:pPr>
        <w:pStyle w:val="BulletListText"/>
      </w:pPr>
      <w:r>
        <w:t>They are j</w:t>
      </w:r>
      <w:r w:rsidRPr="00057CB3">
        <w:t>ob</w:t>
      </w:r>
      <w:r w:rsidR="00CD11C3">
        <w:t xml:space="preserve"> </w:t>
      </w:r>
      <w:r w:rsidRPr="00057CB3">
        <w:t>related and consistent with business necessity</w:t>
      </w:r>
      <w:r>
        <w:t>;</w:t>
      </w:r>
      <w:r w:rsidRPr="00057CB3">
        <w:t xml:space="preserve"> or </w:t>
      </w:r>
    </w:p>
    <w:p w:rsidR="00896CEC" w:rsidRPr="00057CB3" w:rsidRDefault="001E5EFD" w:rsidP="00896CEC">
      <w:pPr>
        <w:pStyle w:val="BulletListText"/>
      </w:pPr>
      <w:r w:rsidRPr="00057CB3">
        <w:t xml:space="preserve"> </w:t>
      </w:r>
      <w:r w:rsidR="006F12D3">
        <w:t>T</w:t>
      </w:r>
      <w:r w:rsidRPr="00057CB3">
        <w:t xml:space="preserve">he employer has a reasonable belief that the employee poses a direct threat to the health or safety of </w:t>
      </w:r>
      <w:r w:rsidR="006F12D3">
        <w:t>him-or herself</w:t>
      </w:r>
      <w:r w:rsidRPr="00057CB3">
        <w:t xml:space="preserve"> or others (i.e.</w:t>
      </w:r>
      <w:r w:rsidR="006F12D3">
        <w:t>,</w:t>
      </w:r>
      <w:r w:rsidRPr="00057CB3">
        <w:t xml:space="preserve"> a significant risk of substantial harm eve</w:t>
      </w:r>
      <w:r w:rsidRPr="00057CB3">
        <w:t>n with reasonable accommodation).</w:t>
      </w:r>
    </w:p>
    <w:p w:rsidR="00896CEC" w:rsidRDefault="001E5EFD" w:rsidP="00896CEC">
      <w:pPr>
        <w:pStyle w:val="BodyText"/>
        <w:rPr>
          <w:rFonts w:eastAsia="Calibri"/>
          <w:b/>
          <w:bCs/>
          <w:i/>
          <w:iCs/>
        </w:rPr>
      </w:pPr>
      <w:r w:rsidRPr="00466E95">
        <w:rPr>
          <w:rFonts w:eastAsia="Calibri"/>
        </w:rPr>
        <w:t>According to the Equal Employment Opportunity Commission</w:t>
      </w:r>
      <w:r w:rsidR="005822E7">
        <w:rPr>
          <w:rFonts w:eastAsia="Calibri"/>
        </w:rPr>
        <w:t xml:space="preserve"> (EEOC)</w:t>
      </w:r>
      <w:r w:rsidRPr="00466E95">
        <w:rPr>
          <w:rFonts w:eastAsia="Calibri"/>
        </w:rPr>
        <w:t xml:space="preserve">, whether a particular outbreak rises to the level of a “direct threat” depends on the severity of the illness. </w:t>
      </w:r>
      <w:r w:rsidR="008A669E">
        <w:rPr>
          <w:rFonts w:eastAsia="Calibri"/>
        </w:rPr>
        <w:t>E</w:t>
      </w:r>
      <w:r w:rsidRPr="00395F6A">
        <w:rPr>
          <w:rFonts w:eastAsia="Calibri"/>
        </w:rPr>
        <w:t>mployers are expected to make their best effor</w:t>
      </w:r>
      <w:r w:rsidRPr="00395F6A">
        <w:rPr>
          <w:rFonts w:eastAsia="Calibri"/>
        </w:rPr>
        <w:t>ts to obtain public health advice that is contemporaneous and appropriate for their location, and to make reasonable assessments of conditions in their workplace based on this information</w:t>
      </w:r>
      <w:r>
        <w:rPr>
          <w:rFonts w:eastAsia="Calibri"/>
        </w:rPr>
        <w:t xml:space="preserve">. </w:t>
      </w:r>
    </w:p>
    <w:p w:rsidR="00896CEC" w:rsidRDefault="001E5EFD" w:rsidP="00896CEC">
      <w:pPr>
        <w:pStyle w:val="BodyText"/>
        <w:rPr>
          <w:rFonts w:eastAsia="Calibri"/>
          <w:b/>
          <w:bCs/>
          <w:i/>
          <w:iCs/>
        </w:rPr>
      </w:pPr>
      <w:r>
        <w:rPr>
          <w:rFonts w:eastAsia="Calibri"/>
        </w:rPr>
        <w:t>T</w:t>
      </w:r>
      <w:r w:rsidRPr="005649B3">
        <w:rPr>
          <w:rFonts w:eastAsia="Calibri"/>
        </w:rPr>
        <w:t>he EEOC has said that sending an employee home who displays sympt</w:t>
      </w:r>
      <w:r w:rsidRPr="005649B3">
        <w:rPr>
          <w:rFonts w:eastAsia="Calibri"/>
        </w:rPr>
        <w:t xml:space="preserve">oms of contagious illness would not </w:t>
      </w:r>
      <w:r w:rsidR="005822E7">
        <w:rPr>
          <w:rFonts w:eastAsia="Calibri"/>
        </w:rPr>
        <w:t>violate</w:t>
      </w:r>
      <w:r w:rsidRPr="005649B3">
        <w:rPr>
          <w:rFonts w:eastAsia="Calibri"/>
        </w:rPr>
        <w:t xml:space="preserve"> the ADA’s restrictions on disability-related actions because </w:t>
      </w:r>
      <w:r>
        <w:rPr>
          <w:rFonts w:eastAsia="Calibri"/>
        </w:rPr>
        <w:t>a</w:t>
      </w:r>
      <w:r w:rsidRPr="005649B3">
        <w:rPr>
          <w:rFonts w:eastAsia="Calibri"/>
        </w:rPr>
        <w:t>dvising such workers to go home is not a disability-related action if the illness</w:t>
      </w:r>
      <w:r>
        <w:rPr>
          <w:rFonts w:eastAsia="Calibri"/>
        </w:rPr>
        <w:t xml:space="preserve"> ends up being mild, such as</w:t>
      </w:r>
      <w:r w:rsidRPr="005649B3">
        <w:rPr>
          <w:rFonts w:eastAsia="Calibri"/>
        </w:rPr>
        <w:t xml:space="preserve"> </w:t>
      </w:r>
      <w:r>
        <w:rPr>
          <w:rFonts w:eastAsia="Calibri"/>
        </w:rPr>
        <w:t>a</w:t>
      </w:r>
      <w:r w:rsidRPr="005649B3">
        <w:rPr>
          <w:rFonts w:eastAsia="Calibri"/>
        </w:rPr>
        <w:t xml:space="preserve"> seasonal influenza. </w:t>
      </w:r>
      <w:r>
        <w:rPr>
          <w:rFonts w:eastAsia="Calibri"/>
        </w:rPr>
        <w:t>On the other hand</w:t>
      </w:r>
      <w:r w:rsidRPr="005649B3">
        <w:rPr>
          <w:rFonts w:eastAsia="Calibri"/>
        </w:rPr>
        <w:t>,</w:t>
      </w:r>
      <w:r>
        <w:rPr>
          <w:rFonts w:eastAsia="Calibri"/>
        </w:rPr>
        <w:t xml:space="preserve"> if the illness were serious enough,</w:t>
      </w:r>
      <w:r w:rsidRPr="005649B3">
        <w:rPr>
          <w:rFonts w:eastAsia="Calibri"/>
        </w:rPr>
        <w:t xml:space="preserve"> the action would be permitted under the ADA </w:t>
      </w:r>
      <w:r>
        <w:rPr>
          <w:rFonts w:eastAsia="Calibri"/>
        </w:rPr>
        <w:t>as the illness would pose</w:t>
      </w:r>
      <w:r w:rsidRPr="005649B3">
        <w:rPr>
          <w:rFonts w:eastAsia="Calibri"/>
        </w:rPr>
        <w:t xml:space="preserve"> a </w:t>
      </w:r>
      <w:r>
        <w:rPr>
          <w:rFonts w:eastAsia="Calibri"/>
        </w:rPr>
        <w:t>“</w:t>
      </w:r>
      <w:r w:rsidRPr="005649B3">
        <w:rPr>
          <w:rFonts w:eastAsia="Calibri"/>
        </w:rPr>
        <w:t>direct threat</w:t>
      </w:r>
      <w:r>
        <w:rPr>
          <w:rFonts w:eastAsia="Calibri"/>
        </w:rPr>
        <w:t xml:space="preserve">.” </w:t>
      </w:r>
      <w:r w:rsidRPr="005649B3">
        <w:rPr>
          <w:rFonts w:eastAsia="Calibri"/>
        </w:rPr>
        <w:t xml:space="preserve">In either case, an employer </w:t>
      </w:r>
      <w:r>
        <w:rPr>
          <w:rFonts w:eastAsia="Calibri"/>
        </w:rPr>
        <w:t>may</w:t>
      </w:r>
      <w:r w:rsidRPr="005649B3">
        <w:rPr>
          <w:rFonts w:eastAsia="Calibri"/>
        </w:rPr>
        <w:t xml:space="preserve"> send employee</w:t>
      </w:r>
      <w:r w:rsidR="008536B8">
        <w:rPr>
          <w:rFonts w:eastAsia="Calibri"/>
        </w:rPr>
        <w:t>s</w:t>
      </w:r>
      <w:r w:rsidRPr="005649B3">
        <w:rPr>
          <w:rFonts w:eastAsia="Calibri"/>
        </w:rPr>
        <w:t xml:space="preserve"> home</w:t>
      </w:r>
      <w:r>
        <w:rPr>
          <w:rFonts w:eastAsia="Calibri"/>
        </w:rPr>
        <w:t>, or allow employee</w:t>
      </w:r>
      <w:r w:rsidR="008536B8">
        <w:rPr>
          <w:rFonts w:eastAsia="Calibri"/>
        </w:rPr>
        <w:t>s</w:t>
      </w:r>
      <w:r>
        <w:rPr>
          <w:rFonts w:eastAsia="Calibri"/>
        </w:rPr>
        <w:t xml:space="preserve"> to work from home,</w:t>
      </w:r>
      <w:r w:rsidRPr="005649B3">
        <w:rPr>
          <w:rFonts w:eastAsia="Calibri"/>
        </w:rPr>
        <w:t xml:space="preserve"> </w:t>
      </w:r>
      <w:r>
        <w:rPr>
          <w:rFonts w:eastAsia="Calibri"/>
        </w:rPr>
        <w:t>if they are displaying</w:t>
      </w:r>
      <w:r w:rsidRPr="005649B3">
        <w:rPr>
          <w:rFonts w:eastAsia="Calibri"/>
        </w:rPr>
        <w:t xml:space="preserve"> symptoms of cont</w:t>
      </w:r>
      <w:r w:rsidRPr="005649B3">
        <w:rPr>
          <w:rFonts w:eastAsia="Calibri"/>
        </w:rPr>
        <w:t>agious illness</w:t>
      </w:r>
      <w:r>
        <w:rPr>
          <w:rFonts w:eastAsia="Calibri"/>
        </w:rPr>
        <w:t xml:space="preserve">. </w:t>
      </w:r>
    </w:p>
    <w:p w:rsidR="00896CEC" w:rsidRPr="00827D32" w:rsidRDefault="001E5EFD" w:rsidP="00896CEC">
      <w:pPr>
        <w:pStyle w:val="BodyText"/>
        <w:rPr>
          <w:rFonts w:eastAsia="Calibri"/>
          <w:b/>
          <w:bCs/>
          <w:i/>
          <w:iCs/>
        </w:rPr>
      </w:pPr>
      <w:r>
        <w:rPr>
          <w:rFonts w:eastAsia="Calibri"/>
        </w:rPr>
        <w:lastRenderedPageBreak/>
        <w:t>The</w:t>
      </w:r>
      <w:r w:rsidRPr="00BE575C">
        <w:rPr>
          <w:rFonts w:eastAsia="Calibri"/>
        </w:rPr>
        <w:t xml:space="preserve"> ADA requires that</w:t>
      </w:r>
      <w:r w:rsidRPr="00D62743">
        <w:rPr>
          <w:rFonts w:eastAsia="Calibri"/>
        </w:rPr>
        <w:t xml:space="preserve"> </w:t>
      </w:r>
      <w:r>
        <w:rPr>
          <w:rFonts w:eastAsia="Calibri"/>
        </w:rPr>
        <w:t>i</w:t>
      </w:r>
      <w:r w:rsidRPr="00D62743">
        <w:rPr>
          <w:rFonts w:eastAsia="Calibri"/>
        </w:rPr>
        <w:t xml:space="preserve">nformation </w:t>
      </w:r>
      <w:r w:rsidR="00F441AD">
        <w:rPr>
          <w:rFonts w:eastAsia="Calibri"/>
        </w:rPr>
        <w:t>about</w:t>
      </w:r>
      <w:r w:rsidRPr="00D62743">
        <w:rPr>
          <w:rFonts w:eastAsia="Calibri"/>
        </w:rPr>
        <w:t xml:space="preserve"> the medical condition or history of an employee</w:t>
      </w:r>
      <w:r>
        <w:rPr>
          <w:rFonts w:eastAsia="Calibri"/>
        </w:rPr>
        <w:t xml:space="preserve">, </w:t>
      </w:r>
      <w:r w:rsidRPr="00D62743">
        <w:rPr>
          <w:rFonts w:eastAsia="Calibri"/>
        </w:rPr>
        <w:t>obtained through disability-related inquiries or medical examinatio</w:t>
      </w:r>
      <w:r>
        <w:rPr>
          <w:rFonts w:eastAsia="Calibri"/>
        </w:rPr>
        <w:t>n,</w:t>
      </w:r>
      <w:r w:rsidRPr="00D62743">
        <w:rPr>
          <w:rFonts w:eastAsia="Calibri"/>
        </w:rPr>
        <w:t xml:space="preserve"> be collected and maintained on separate forms and in separate medical files and </w:t>
      </w:r>
      <w:r w:rsidRPr="00D62743">
        <w:rPr>
          <w:rFonts w:eastAsia="Calibri"/>
        </w:rPr>
        <w:t>treated as a confidential medical record</w:t>
      </w:r>
      <w:r>
        <w:rPr>
          <w:rFonts w:eastAsia="Calibri"/>
        </w:rPr>
        <w:t>. Employer</w:t>
      </w:r>
      <w:r w:rsidR="00F441AD">
        <w:rPr>
          <w:rFonts w:eastAsia="Calibri"/>
        </w:rPr>
        <w:t>s</w:t>
      </w:r>
      <w:r>
        <w:rPr>
          <w:rFonts w:eastAsia="Calibri"/>
        </w:rPr>
        <w:t xml:space="preserve"> should refrain from </w:t>
      </w:r>
      <w:r w:rsidRPr="00BE575C">
        <w:rPr>
          <w:rFonts w:eastAsia="Calibri"/>
        </w:rPr>
        <w:t>announc</w:t>
      </w:r>
      <w:r>
        <w:rPr>
          <w:rFonts w:eastAsia="Calibri"/>
        </w:rPr>
        <w:t xml:space="preserve">ing </w:t>
      </w:r>
      <w:r w:rsidRPr="00BE575C">
        <w:rPr>
          <w:rFonts w:eastAsia="Calibri"/>
        </w:rPr>
        <w:t xml:space="preserve">to </w:t>
      </w:r>
      <w:r>
        <w:rPr>
          <w:rFonts w:eastAsia="Calibri"/>
        </w:rPr>
        <w:t xml:space="preserve">employees </w:t>
      </w:r>
      <w:r w:rsidR="00F441AD">
        <w:rPr>
          <w:rFonts w:eastAsia="Calibri"/>
        </w:rPr>
        <w:t>that</w:t>
      </w:r>
      <w:r w:rsidR="003722E3">
        <w:rPr>
          <w:rFonts w:eastAsia="Calibri"/>
        </w:rPr>
        <w:t xml:space="preserve"> </w:t>
      </w:r>
      <w:r w:rsidRPr="00BE575C">
        <w:rPr>
          <w:rFonts w:eastAsia="Calibri"/>
        </w:rPr>
        <w:t>a coworker is at risk of or actually has</w:t>
      </w:r>
      <w:r w:rsidR="00F441AD">
        <w:rPr>
          <w:rFonts w:eastAsia="Calibri"/>
        </w:rPr>
        <w:t xml:space="preserve"> a</w:t>
      </w:r>
      <w:r w:rsidRPr="00BE575C">
        <w:rPr>
          <w:rFonts w:eastAsia="Calibri"/>
        </w:rPr>
        <w:t xml:space="preserve"> disease</w:t>
      </w:r>
      <w:r>
        <w:rPr>
          <w:rFonts w:eastAsia="Calibri"/>
        </w:rPr>
        <w:t xml:space="preserve">. Instead, </w:t>
      </w:r>
      <w:r w:rsidR="00F441AD">
        <w:rPr>
          <w:rFonts w:eastAsia="Calibri"/>
        </w:rPr>
        <w:t xml:space="preserve">employers should </w:t>
      </w:r>
      <w:r>
        <w:rPr>
          <w:rFonts w:eastAsia="Calibri"/>
        </w:rPr>
        <w:t>focus on educating employees on best practices for illness prevention.</w:t>
      </w:r>
    </w:p>
    <w:p w:rsidR="00896CEC" w:rsidRPr="005822E7" w:rsidRDefault="001E5EFD" w:rsidP="00896CEC">
      <w:pPr>
        <w:pStyle w:val="Heading5"/>
        <w:rPr>
          <w:i w:val="0"/>
        </w:rPr>
      </w:pPr>
      <w:r>
        <w:rPr>
          <w:i w:val="0"/>
        </w:rPr>
        <w:t>Employ</w:t>
      </w:r>
      <w:r>
        <w:rPr>
          <w:i w:val="0"/>
        </w:rPr>
        <w:t xml:space="preserve">ee Leave Requirements </w:t>
      </w:r>
    </w:p>
    <w:p w:rsidR="00896CEC" w:rsidRDefault="001E5EFD" w:rsidP="00896CEC">
      <w:pPr>
        <w:pStyle w:val="BodyText"/>
        <w:rPr>
          <w:rFonts w:eastAsia="Calibri"/>
        </w:rPr>
      </w:pPr>
      <w:r>
        <w:rPr>
          <w:rFonts w:eastAsia="Calibri"/>
        </w:rPr>
        <w:t>If an employee, or an employee’s family member, contracts COVID-19, the employee may be entitled to time off from work under federal or state leave laws. For example, a</w:t>
      </w:r>
      <w:r w:rsidRPr="005649B3">
        <w:rPr>
          <w:rFonts w:eastAsia="Calibri"/>
        </w:rPr>
        <w:t xml:space="preserve">n employee who is experiencing a serious health condition or who </w:t>
      </w:r>
      <w:r w:rsidRPr="005649B3">
        <w:rPr>
          <w:rFonts w:eastAsia="Calibri"/>
        </w:rPr>
        <w:t>requires time to care for a family member with such a condition may</w:t>
      </w:r>
      <w:r>
        <w:rPr>
          <w:rFonts w:eastAsia="Calibri"/>
        </w:rPr>
        <w:t xml:space="preserve"> </w:t>
      </w:r>
      <w:r w:rsidRPr="005649B3">
        <w:rPr>
          <w:rFonts w:eastAsia="Calibri"/>
        </w:rPr>
        <w:t xml:space="preserve">be entitled to take </w:t>
      </w:r>
      <w:r>
        <w:rPr>
          <w:rFonts w:eastAsia="Calibri"/>
        </w:rPr>
        <w:t xml:space="preserve">leave under the Family and Medical Leave Act (FMLA). An illness like </w:t>
      </w:r>
      <w:r w:rsidRPr="00E370A6">
        <w:rPr>
          <w:rFonts w:eastAsia="Calibri"/>
        </w:rPr>
        <w:t xml:space="preserve">COVID-19 </w:t>
      </w:r>
      <w:r>
        <w:rPr>
          <w:rFonts w:eastAsia="Calibri"/>
        </w:rPr>
        <w:t>may</w:t>
      </w:r>
      <w:r w:rsidRPr="003F2A27">
        <w:rPr>
          <w:rFonts w:eastAsia="Calibri"/>
        </w:rPr>
        <w:t xml:space="preserve"> qualify as a serious health condition under the FMLA if it </w:t>
      </w:r>
      <w:r>
        <w:rPr>
          <w:rFonts w:eastAsia="Calibri"/>
        </w:rPr>
        <w:t xml:space="preserve">involves inpatient care or </w:t>
      </w:r>
      <w:r>
        <w:rPr>
          <w:rFonts w:eastAsia="Calibri"/>
        </w:rPr>
        <w:t>continuing treatment by a health care provider.</w:t>
      </w:r>
      <w:r w:rsidRPr="003F2A27">
        <w:rPr>
          <w:rFonts w:eastAsia="Calibri"/>
        </w:rPr>
        <w:t xml:space="preserve"> </w:t>
      </w:r>
      <w:r w:rsidR="00721AB6">
        <w:rPr>
          <w:rFonts w:eastAsia="Calibri"/>
        </w:rPr>
        <w:t>E</w:t>
      </w:r>
      <w:r w:rsidRPr="003F2A27">
        <w:rPr>
          <w:rFonts w:eastAsia="Calibri"/>
        </w:rPr>
        <w:t xml:space="preserve">mployees </w:t>
      </w:r>
      <w:r>
        <w:rPr>
          <w:rFonts w:eastAsia="Calibri"/>
        </w:rPr>
        <w:t>may also</w:t>
      </w:r>
      <w:r w:rsidRPr="003F2A27">
        <w:rPr>
          <w:rFonts w:eastAsia="Calibri"/>
        </w:rPr>
        <w:t xml:space="preserve"> be entitled to FMLA leave when taking time off for</w:t>
      </w:r>
      <w:r>
        <w:rPr>
          <w:rFonts w:eastAsia="Calibri"/>
        </w:rPr>
        <w:t xml:space="preserve"> medical</w:t>
      </w:r>
      <w:r w:rsidRPr="003F2A27">
        <w:rPr>
          <w:rFonts w:eastAsia="Calibri"/>
        </w:rPr>
        <w:t xml:space="preserve"> examinations to determine </w:t>
      </w:r>
      <w:r w:rsidR="00721AB6">
        <w:rPr>
          <w:rFonts w:eastAsia="Calibri"/>
        </w:rPr>
        <w:t>whether</w:t>
      </w:r>
      <w:r w:rsidRPr="003F2A27">
        <w:rPr>
          <w:rFonts w:eastAsia="Calibri"/>
        </w:rPr>
        <w:t xml:space="preserve"> a serious health condition exists</w:t>
      </w:r>
      <w:r>
        <w:rPr>
          <w:rFonts w:eastAsia="Calibri"/>
        </w:rPr>
        <w:t>.</w:t>
      </w:r>
      <w:r w:rsidRPr="00466E95">
        <w:rPr>
          <w:rFonts w:eastAsia="Calibri"/>
        </w:rPr>
        <w:t xml:space="preserve"> </w:t>
      </w:r>
    </w:p>
    <w:p w:rsidR="005822E7" w:rsidRDefault="001E5EFD" w:rsidP="00896CEC">
      <w:pPr>
        <w:pStyle w:val="BodyText"/>
        <w:rPr>
          <w:rFonts w:eastAsia="Calibri"/>
          <w:bCs/>
          <w:iCs/>
        </w:rPr>
      </w:pPr>
      <w:r>
        <w:rPr>
          <w:rFonts w:eastAsia="Calibri"/>
          <w:bCs/>
          <w:iCs/>
        </w:rPr>
        <w:t xml:space="preserve">Many states and localities also have employee leave laws that could apply in a situation where the employee or family member contracts </w:t>
      </w:r>
      <w:r w:rsidR="009B528F">
        <w:rPr>
          <w:rFonts w:eastAsia="Calibri"/>
          <w:bCs/>
          <w:iCs/>
        </w:rPr>
        <w:t>COVID-19</w:t>
      </w:r>
      <w:r>
        <w:rPr>
          <w:rFonts w:eastAsia="Calibri"/>
          <w:bCs/>
          <w:iCs/>
        </w:rPr>
        <w:t>. Some of these laws require employees to be given paid time off, while other laws require unpaid leave. Employer</w:t>
      </w:r>
      <w:r>
        <w:rPr>
          <w:rFonts w:eastAsia="Calibri"/>
          <w:bCs/>
          <w:iCs/>
        </w:rPr>
        <w:t xml:space="preserve">s should become familiar with the laws in their jurisdiction to ensure that they are compliant. </w:t>
      </w:r>
    </w:p>
    <w:p w:rsidR="00E9425B" w:rsidRDefault="001E5EFD" w:rsidP="00896CEC">
      <w:pPr>
        <w:pStyle w:val="BodyText"/>
      </w:pPr>
      <w:r>
        <w:t>S</w:t>
      </w:r>
      <w:r w:rsidR="00896CEC" w:rsidRPr="00827D32">
        <w:t xml:space="preserve">ome employees may </w:t>
      </w:r>
      <w:r>
        <w:t>wish to stay home from work out of fe</w:t>
      </w:r>
      <w:r w:rsidR="00896CEC" w:rsidRPr="00827D32">
        <w:t>ar of becoming ill</w:t>
      </w:r>
      <w:r>
        <w:t>. Whether employers must accommodate these requests will depend on whether there is e</w:t>
      </w:r>
      <w:r>
        <w:t>vidence that the employee may be at risk of contracting the disease. A refusal to work</w:t>
      </w:r>
      <w:r w:rsidR="00896CEC" w:rsidRPr="00827D32">
        <w:t xml:space="preserve"> may violate an employer’s attendance policy, </w:t>
      </w:r>
      <w:r>
        <w:t xml:space="preserve">but </w:t>
      </w:r>
      <w:r w:rsidR="00896CEC" w:rsidRPr="00827D32">
        <w:t>employers should consult with legal counsel prior to disciplining such an employee</w:t>
      </w:r>
      <w:r w:rsidR="009B528F">
        <w:t>.</w:t>
      </w:r>
      <w:r w:rsidR="00896CEC" w:rsidRPr="00827D32">
        <w:t xml:space="preserve"> </w:t>
      </w:r>
      <w:r>
        <w:t>However, if there is no reasonable b</w:t>
      </w:r>
      <w:r>
        <w:t xml:space="preserve">asis to believe that the employee will be exposed to the illness at work, the employee may not have to be paid for any time that is missed. </w:t>
      </w:r>
    </w:p>
    <w:p w:rsidR="00E23620" w:rsidRDefault="001E5EFD" w:rsidP="00896CEC">
      <w:pPr>
        <w:pStyle w:val="SubHeader"/>
      </w:pPr>
      <w:r>
        <w:t>Compensation and Benefits</w:t>
      </w:r>
    </w:p>
    <w:p w:rsidR="00E23620" w:rsidRDefault="001E5EFD" w:rsidP="00E91251">
      <w:pPr>
        <w:pStyle w:val="BodyText"/>
      </w:pPr>
      <w:r w:rsidRPr="00E91251">
        <w:t>If empl</w:t>
      </w:r>
      <w:r>
        <w:t>oyees miss work due to COVID-19, whether they are compensated for their time off w</w:t>
      </w:r>
      <w:r>
        <w:t xml:space="preserve">ill depend on the circumstances. As noted above, employees may be entitled to paid time off under certain state laws if they (or a family member) contract the illness. In other cases, non-exempt employees generally do not have to be paid for time they are </w:t>
      </w:r>
      <w:r>
        <w:t>not working. Exempt employees must be paid if they work for part of a workweek, but do not have to be paid if they are off work for the entire week. Note that special rules may apply to union employees, depending on the terms of their collective bargaining</w:t>
      </w:r>
      <w:r>
        <w:t xml:space="preserve"> agreement. </w:t>
      </w:r>
    </w:p>
    <w:p w:rsidR="00E23620" w:rsidRDefault="001E5EFD" w:rsidP="00E91251">
      <w:pPr>
        <w:pStyle w:val="BodyText"/>
      </w:pPr>
      <w:r>
        <w:t>E</w:t>
      </w:r>
      <w:r w:rsidR="00E91251">
        <w:t>mployee</w:t>
      </w:r>
      <w:r>
        <w:t>s</w:t>
      </w:r>
      <w:r w:rsidR="00E91251">
        <w:t xml:space="preserve"> may be entitled to workers</w:t>
      </w:r>
      <w:r w:rsidR="00850B3C">
        <w:t>’</w:t>
      </w:r>
      <w:r w:rsidR="00E91251">
        <w:t xml:space="preserve"> compensation benefits if </w:t>
      </w:r>
      <w:r>
        <w:t>they</w:t>
      </w:r>
      <w:r w:rsidR="00E91251">
        <w:t xml:space="preserve"> contract the disease during the course of their employment. For example, employees in the healthcare industry may contract the disease from a patient who is ill. Whether an employee is eligible for other benefits, such as short-term disability benefits, will depend on the terms of the policy and the severity of the employee’s illness. </w:t>
      </w:r>
    </w:p>
    <w:p w:rsidR="00896CEC" w:rsidRDefault="001E5EFD" w:rsidP="00896CEC">
      <w:pPr>
        <w:pStyle w:val="SubHeader"/>
      </w:pPr>
      <w:r w:rsidRPr="00896CEC">
        <w:t>Communicating with Employees</w:t>
      </w:r>
    </w:p>
    <w:p w:rsidR="00E23620" w:rsidRDefault="001E5EFD" w:rsidP="00896CEC">
      <w:pPr>
        <w:pStyle w:val="BodyText"/>
      </w:pPr>
      <w:r>
        <w:t>As part of their efforts to prevent the spread of COVID-19 in th</w:t>
      </w:r>
      <w:r>
        <w:t xml:space="preserve">e workplace, employers should consider communicating information </w:t>
      </w:r>
      <w:r w:rsidR="003722E3">
        <w:t>about</w:t>
      </w:r>
      <w:r>
        <w:t xml:space="preserve"> the illness to employees. The CDC, WHO and OSHA have all </w:t>
      </w:r>
      <w:r w:rsidR="003722E3">
        <w:t>created</w:t>
      </w:r>
      <w:r>
        <w:t xml:space="preserve"> information</w:t>
      </w:r>
      <w:r w:rsidR="003722E3">
        <w:t>al material</w:t>
      </w:r>
      <w:r>
        <w:t xml:space="preserve"> </w:t>
      </w:r>
      <w:r w:rsidR="003722E3">
        <w:t>on</w:t>
      </w:r>
      <w:r>
        <w:t xml:space="preserve"> t</w:t>
      </w:r>
      <w:bookmarkStart w:id="0" w:name="_GoBack"/>
      <w:bookmarkEnd w:id="0"/>
      <w:r>
        <w:t>he virus</w:t>
      </w:r>
      <w:r w:rsidR="003722E3">
        <w:t xml:space="preserve"> and its</w:t>
      </w:r>
      <w:r>
        <w:t xml:space="preserve"> symptoms, prevention and treatment that can be helpful for employees. </w:t>
      </w:r>
    </w:p>
    <w:p w:rsidR="00896CEC" w:rsidRPr="000D215E" w:rsidRDefault="00896CEC" w:rsidP="00896CEC">
      <w:pPr>
        <w:pStyle w:val="BodyText"/>
      </w:pPr>
    </w:p>
    <w:sectPr w:rsidR="00896CEC" w:rsidRPr="000D215E" w:rsidSect="00C84C66">
      <w:headerReference w:type="default" r:id="rId15"/>
      <w:footerReference w:type="default" r:id="rId16"/>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EFD" w:rsidRDefault="001E5EFD">
      <w:pPr>
        <w:spacing w:after="0" w:line="240" w:lineRule="auto"/>
      </w:pPr>
      <w:r>
        <w:separator/>
      </w:r>
    </w:p>
  </w:endnote>
  <w:endnote w:type="continuationSeparator" w:id="0">
    <w:p w:rsidR="001E5EFD" w:rsidRDefault="001E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6D" w:rsidRDefault="001E5EFD">
    <w:pPr>
      <w:pStyle w:val="Footer"/>
    </w:pPr>
    <w:r>
      <w:rPr>
        <w:noProof/>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4384" from="0,0" to="324.9pt,0" strokecolor="#6f61b0" strokeweight="3.5pt">
              <v:stroke joinstyle="miter" opacity="49087f"/>
              <w10:wrap anchorx="margin" anchory="margin"/>
            </v:line>
          </w:pict>
        </mc:Fallback>
      </mc:AlternateContent>
    </w:r>
    <w:r>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81088"/>
      <w:docPartObj>
        <w:docPartGallery w:val="Page Numbers (Bottom of Page)"/>
        <w:docPartUnique/>
      </w:docPartObj>
    </w:sdtPr>
    <w:sdtEndPr>
      <w:rPr>
        <w:noProof/>
      </w:rPr>
    </w:sdtEndPr>
    <w:sdtContent>
      <w:p w:rsidR="00E35483" w:rsidRDefault="001E5EFD">
        <w:pPr>
          <w:pStyle w:val="Footer"/>
          <w:jc w:val="right"/>
        </w:pPr>
        <w:r>
          <w:rPr>
            <w:noProof/>
          </w:rPr>
          <mc:AlternateContent>
            <mc:Choice Requires="wps">
              <w:drawing>
                <wp:anchor distT="0" distB="0" distL="114300" distR="114300" simplePos="0" relativeHeight="251661312" behindDoc="0" locked="0" layoutInCell="1" allowOverlap="1">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50527" cy="556260"/>
                          </a:xfrm>
                          <a:prstGeom prst="rect">
                            <a:avLst/>
                          </a:prstGeom>
                          <a:noFill/>
                          <a:ln w="6350">
                            <a:noFill/>
                          </a:ln>
                          <a:effectLst/>
                        </wps:spPr>
                        <wps:txbx>
                          <w:txbxContent>
                            <w:p w:rsidR="00267C01" w:rsidRPr="00817EEE" w:rsidRDefault="001E5EFD" w:rsidP="00267C01">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40083C">
                                <w:t>2020</w:t>
                              </w:r>
                              <w:r>
                                <w:t xml:space="preserve"> </w:t>
                              </w:r>
                              <w:r w:rsidRPr="00817EEE">
                                <w:t>Zywave, Inc.</w:t>
                              </w:r>
                              <w:r>
                                <w:t xml:space="preserve"> </w:t>
                              </w:r>
                              <w:r w:rsidRPr="00817EEE">
                                <w:t>All rights reserved.</w:t>
                              </w:r>
                            </w:p>
                            <w:p w:rsidR="00267C01" w:rsidRPr="00947E11" w:rsidRDefault="00267C01" w:rsidP="00267C01">
                              <w:pPr>
                                <w:pStyle w:val="Disclaimer"/>
                                <w:rPr>
                                  <w:szCs w:val="16"/>
                                </w:rPr>
                              </w:pPr>
                            </w:p>
                            <w:p w:rsidR="00267C01" w:rsidRPr="00947E11" w:rsidRDefault="00267C01" w:rsidP="00267C01">
                              <w:pPr>
                                <w:pStyle w:val="Disclaimer"/>
                                <w:rPr>
                                  <w:szCs w:val="16"/>
                                </w:rPr>
                              </w:pPr>
                            </w:p>
                            <w:p w:rsidR="00267C01" w:rsidRPr="00947E11" w:rsidRDefault="00267C01" w:rsidP="00267C01">
                              <w:pPr>
                                <w:pStyle w:val="Disclaimer"/>
                                <w:rPr>
                                  <w:szCs w:val="16"/>
                                </w:rPr>
                              </w:pPr>
                            </w:p>
                            <w:p w:rsidR="00E6115F" w:rsidRPr="00947E11" w:rsidRDefault="00E6115F" w:rsidP="008F7B15">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267C01" w:rsidRPr="00817EEE" w:rsidP="00267C01">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40083C">
                          <w:t>2020</w:t>
                        </w:r>
                        <w:r>
                          <w:t xml:space="preserve"> </w:t>
                        </w:r>
                        <w:r w:rsidRPr="00817EEE">
                          <w:t>Zywave, Inc.</w:t>
                        </w:r>
                        <w:r>
                          <w:t xml:space="preserve"> </w:t>
                        </w:r>
                        <w:r w:rsidRPr="00817EEE">
                          <w:t>All rights reserved.</w:t>
                        </w:r>
                      </w:p>
                      <w:p w:rsidR="00267C01" w:rsidRPr="00947E11" w:rsidP="00267C01">
                        <w:pPr>
                          <w:pStyle w:val="Disclaimer"/>
                          <w:rPr>
                            <w:szCs w:val="16"/>
                          </w:rPr>
                        </w:pPr>
                      </w:p>
                      <w:p w:rsidR="00267C01" w:rsidRPr="00947E11" w:rsidP="00267C01">
                        <w:pPr>
                          <w:pStyle w:val="Disclaimer"/>
                          <w:rPr>
                            <w:szCs w:val="16"/>
                          </w:rPr>
                        </w:pPr>
                      </w:p>
                      <w:p w:rsidR="00267C01" w:rsidRPr="00947E11" w:rsidP="00267C01">
                        <w:pPr>
                          <w:pStyle w:val="Disclaimer"/>
                          <w:rPr>
                            <w:szCs w:val="16"/>
                          </w:rPr>
                        </w:pPr>
                      </w:p>
                      <w:p w:rsidR="00E6115F" w:rsidRPr="00947E11" w:rsidP="008F7B15">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7620</wp:posOffset>
                  </wp:positionH>
                  <wp:positionV relativeFrom="bottomMargin">
                    <wp:posOffset>7620</wp:posOffset>
                  </wp:positionV>
                  <wp:extent cx="6848475" cy="8890"/>
                  <wp:effectExtent l="19050" t="19050" r="9525" b="29210"/>
                  <wp:wrapNone/>
                  <wp:docPr id="1926119014" name="Straight Connector 1"/>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6432" from="0.6pt,0.6pt" to="539.85pt,1.3pt" strokecolor="#6f61b0"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E6115F" w:rsidRDefault="00E6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EFD" w:rsidRDefault="001E5EFD">
      <w:pPr>
        <w:spacing w:after="0" w:line="240" w:lineRule="auto"/>
      </w:pPr>
      <w:r>
        <w:separator/>
      </w:r>
    </w:p>
  </w:footnote>
  <w:footnote w:type="continuationSeparator" w:id="0">
    <w:p w:rsidR="001E5EFD" w:rsidRDefault="001E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6D" w:rsidRDefault="001E5EFD">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60969" cy="1004226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69"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CD" w:rsidRDefault="001E5EFD">
    <w:pPr>
      <w:pStyle w:val="Header"/>
    </w:pPr>
    <w:r>
      <w:rPr>
        <w:noProof/>
      </w:rPr>
      <w:drawing>
        <wp:anchor distT="0" distB="0" distL="114300" distR="114300" simplePos="0" relativeHeight="251660288" behindDoc="1" locked="0" layoutInCell="1" allowOverlap="1">
          <wp:simplePos x="0" y="0"/>
          <wp:positionH relativeFrom="page">
            <wp:posOffset>9144</wp:posOffset>
          </wp:positionH>
          <wp:positionV relativeFrom="paragraph">
            <wp:posOffset>-448056</wp:posOffset>
          </wp:positionV>
          <wp:extent cx="7755309" cy="163677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2039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5309" cy="163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1.25pt;height:628.85pt" o:bullet="t">
        <v:imagedata r:id="rId1" o:title="Checkmark_BLUE"/>
      </v:shape>
    </w:pict>
  </w:numPicBullet>
  <w:abstractNum w:abstractNumId="0" w15:restartNumberingAfterBreak="0">
    <w:nsid w:val="003D4184"/>
    <w:multiLevelType w:val="hybridMultilevel"/>
    <w:tmpl w:val="01628884"/>
    <w:lvl w:ilvl="0" w:tplc="AE440C70">
      <w:start w:val="1"/>
      <w:numFmt w:val="bullet"/>
      <w:pStyle w:val="BulletListText"/>
      <w:lvlText w:val=""/>
      <w:lvlJc w:val="left"/>
      <w:pPr>
        <w:ind w:left="720" w:hanging="360"/>
      </w:pPr>
      <w:rPr>
        <w:rFonts w:ascii="Symbol" w:hAnsi="Symbol" w:hint="default"/>
        <w:color w:val="6F61B0"/>
      </w:rPr>
    </w:lvl>
    <w:lvl w:ilvl="1" w:tplc="83026D24">
      <w:start w:val="1"/>
      <w:numFmt w:val="bullet"/>
      <w:lvlText w:val="o"/>
      <w:lvlJc w:val="left"/>
      <w:pPr>
        <w:ind w:left="1440" w:hanging="360"/>
      </w:pPr>
      <w:rPr>
        <w:rFonts w:ascii="Courier New" w:hAnsi="Courier New" w:cs="Courier New" w:hint="default"/>
      </w:rPr>
    </w:lvl>
    <w:lvl w:ilvl="2" w:tplc="5F825A9E">
      <w:start w:val="1"/>
      <w:numFmt w:val="bullet"/>
      <w:lvlText w:val=""/>
      <w:lvlJc w:val="left"/>
      <w:pPr>
        <w:ind w:left="2160" w:hanging="360"/>
      </w:pPr>
      <w:rPr>
        <w:rFonts w:ascii="Wingdings" w:hAnsi="Wingdings" w:hint="default"/>
      </w:rPr>
    </w:lvl>
    <w:lvl w:ilvl="3" w:tplc="B2C263DA">
      <w:start w:val="1"/>
      <w:numFmt w:val="bullet"/>
      <w:lvlText w:val=""/>
      <w:lvlJc w:val="left"/>
      <w:pPr>
        <w:ind w:left="2880" w:hanging="360"/>
      </w:pPr>
      <w:rPr>
        <w:rFonts w:ascii="Symbol" w:hAnsi="Symbol" w:hint="default"/>
      </w:rPr>
    </w:lvl>
    <w:lvl w:ilvl="4" w:tplc="221C184A" w:tentative="1">
      <w:start w:val="1"/>
      <w:numFmt w:val="bullet"/>
      <w:lvlText w:val="o"/>
      <w:lvlJc w:val="left"/>
      <w:pPr>
        <w:ind w:left="3600" w:hanging="360"/>
      </w:pPr>
      <w:rPr>
        <w:rFonts w:ascii="Courier New" w:hAnsi="Courier New" w:cs="Courier New" w:hint="default"/>
      </w:rPr>
    </w:lvl>
    <w:lvl w:ilvl="5" w:tplc="4FB6704C" w:tentative="1">
      <w:start w:val="1"/>
      <w:numFmt w:val="bullet"/>
      <w:lvlText w:val=""/>
      <w:lvlJc w:val="left"/>
      <w:pPr>
        <w:ind w:left="4320" w:hanging="360"/>
      </w:pPr>
      <w:rPr>
        <w:rFonts w:ascii="Wingdings" w:hAnsi="Wingdings" w:hint="default"/>
      </w:rPr>
    </w:lvl>
    <w:lvl w:ilvl="6" w:tplc="A9E2B54C" w:tentative="1">
      <w:start w:val="1"/>
      <w:numFmt w:val="bullet"/>
      <w:lvlText w:val=""/>
      <w:lvlJc w:val="left"/>
      <w:pPr>
        <w:ind w:left="5040" w:hanging="360"/>
      </w:pPr>
      <w:rPr>
        <w:rFonts w:ascii="Symbol" w:hAnsi="Symbol" w:hint="default"/>
      </w:rPr>
    </w:lvl>
    <w:lvl w:ilvl="7" w:tplc="BB428C42" w:tentative="1">
      <w:start w:val="1"/>
      <w:numFmt w:val="bullet"/>
      <w:lvlText w:val="o"/>
      <w:lvlJc w:val="left"/>
      <w:pPr>
        <w:ind w:left="5760" w:hanging="360"/>
      </w:pPr>
      <w:rPr>
        <w:rFonts w:ascii="Courier New" w:hAnsi="Courier New" w:cs="Courier New" w:hint="default"/>
      </w:rPr>
    </w:lvl>
    <w:lvl w:ilvl="8" w:tplc="212C0AD8" w:tentative="1">
      <w:start w:val="1"/>
      <w:numFmt w:val="bullet"/>
      <w:lvlText w:val=""/>
      <w:lvlJc w:val="left"/>
      <w:pPr>
        <w:ind w:left="6480" w:hanging="360"/>
      </w:pPr>
      <w:rPr>
        <w:rFonts w:ascii="Wingdings" w:hAnsi="Wingdings" w:hint="default"/>
      </w:rPr>
    </w:lvl>
  </w:abstractNum>
  <w:abstractNum w:abstractNumId="1" w15:restartNumberingAfterBreak="0">
    <w:nsid w:val="02EB1D96"/>
    <w:multiLevelType w:val="multilevel"/>
    <w:tmpl w:val="B13CDD56"/>
    <w:numStyleLink w:val="BulletedList"/>
  </w:abstractNum>
  <w:abstractNum w:abstractNumId="2" w15:restartNumberingAfterBreak="0">
    <w:nsid w:val="107872B1"/>
    <w:multiLevelType w:val="multilevel"/>
    <w:tmpl w:val="B13CDD56"/>
    <w:numStyleLink w:val="BulletedList"/>
  </w:abstractNum>
  <w:abstractNum w:abstractNumId="3" w15:restartNumberingAfterBreak="0">
    <w:nsid w:val="11E95063"/>
    <w:multiLevelType w:val="hybridMultilevel"/>
    <w:tmpl w:val="0CE2A7C2"/>
    <w:lvl w:ilvl="0" w:tplc="466E385C">
      <w:start w:val="1"/>
      <w:numFmt w:val="bullet"/>
      <w:pStyle w:val="BulletList"/>
      <w:lvlText w:val=""/>
      <w:lvlJc w:val="left"/>
      <w:pPr>
        <w:ind w:left="540" w:hanging="360"/>
      </w:pPr>
      <w:rPr>
        <w:rFonts w:ascii="Symbol" w:hAnsi="Symbol" w:hint="default"/>
        <w:color w:val="5083C9"/>
      </w:rPr>
    </w:lvl>
    <w:lvl w:ilvl="1" w:tplc="873467A6">
      <w:start w:val="1"/>
      <w:numFmt w:val="bullet"/>
      <w:lvlText w:val="o"/>
      <w:lvlJc w:val="left"/>
      <w:pPr>
        <w:ind w:left="1440" w:hanging="360"/>
      </w:pPr>
      <w:rPr>
        <w:rFonts w:ascii="Courier New" w:hAnsi="Courier New" w:cs="Courier New" w:hint="default"/>
      </w:rPr>
    </w:lvl>
    <w:lvl w:ilvl="2" w:tplc="C87CB72E">
      <w:start w:val="1"/>
      <w:numFmt w:val="bullet"/>
      <w:lvlText w:val=""/>
      <w:lvlJc w:val="left"/>
      <w:pPr>
        <w:ind w:left="2160" w:hanging="360"/>
      </w:pPr>
      <w:rPr>
        <w:rFonts w:ascii="Wingdings" w:hAnsi="Wingdings" w:hint="default"/>
      </w:rPr>
    </w:lvl>
    <w:lvl w:ilvl="3" w:tplc="D72C4340" w:tentative="1">
      <w:start w:val="1"/>
      <w:numFmt w:val="bullet"/>
      <w:lvlText w:val=""/>
      <w:lvlJc w:val="left"/>
      <w:pPr>
        <w:ind w:left="2880" w:hanging="360"/>
      </w:pPr>
      <w:rPr>
        <w:rFonts w:ascii="Symbol" w:hAnsi="Symbol" w:hint="default"/>
      </w:rPr>
    </w:lvl>
    <w:lvl w:ilvl="4" w:tplc="4D38CB96" w:tentative="1">
      <w:start w:val="1"/>
      <w:numFmt w:val="bullet"/>
      <w:lvlText w:val="o"/>
      <w:lvlJc w:val="left"/>
      <w:pPr>
        <w:ind w:left="3600" w:hanging="360"/>
      </w:pPr>
      <w:rPr>
        <w:rFonts w:ascii="Courier New" w:hAnsi="Courier New" w:cs="Courier New" w:hint="default"/>
      </w:rPr>
    </w:lvl>
    <w:lvl w:ilvl="5" w:tplc="B60C658C" w:tentative="1">
      <w:start w:val="1"/>
      <w:numFmt w:val="bullet"/>
      <w:lvlText w:val=""/>
      <w:lvlJc w:val="left"/>
      <w:pPr>
        <w:ind w:left="4320" w:hanging="360"/>
      </w:pPr>
      <w:rPr>
        <w:rFonts w:ascii="Wingdings" w:hAnsi="Wingdings" w:hint="default"/>
      </w:rPr>
    </w:lvl>
    <w:lvl w:ilvl="6" w:tplc="3134F2B4" w:tentative="1">
      <w:start w:val="1"/>
      <w:numFmt w:val="bullet"/>
      <w:lvlText w:val=""/>
      <w:lvlJc w:val="left"/>
      <w:pPr>
        <w:ind w:left="5040" w:hanging="360"/>
      </w:pPr>
      <w:rPr>
        <w:rFonts w:ascii="Symbol" w:hAnsi="Symbol" w:hint="default"/>
      </w:rPr>
    </w:lvl>
    <w:lvl w:ilvl="7" w:tplc="A1002538" w:tentative="1">
      <w:start w:val="1"/>
      <w:numFmt w:val="bullet"/>
      <w:lvlText w:val="o"/>
      <w:lvlJc w:val="left"/>
      <w:pPr>
        <w:ind w:left="5760" w:hanging="360"/>
      </w:pPr>
      <w:rPr>
        <w:rFonts w:ascii="Courier New" w:hAnsi="Courier New" w:cs="Courier New" w:hint="default"/>
      </w:rPr>
    </w:lvl>
    <w:lvl w:ilvl="8" w:tplc="1782442A" w:tentative="1">
      <w:start w:val="1"/>
      <w:numFmt w:val="bullet"/>
      <w:lvlText w:val=""/>
      <w:lvlJc w:val="left"/>
      <w:pPr>
        <w:ind w:left="6480" w:hanging="360"/>
      </w:pPr>
      <w:rPr>
        <w:rFonts w:ascii="Wingdings" w:hAnsi="Wingdings" w:hint="default"/>
      </w:rPr>
    </w:lvl>
  </w:abstractNum>
  <w:abstractNum w:abstractNumId="4" w15:restartNumberingAfterBreak="0">
    <w:nsid w:val="1552176E"/>
    <w:multiLevelType w:val="multilevel"/>
    <w:tmpl w:val="B13CDD56"/>
    <w:numStyleLink w:val="BulletedList"/>
  </w:abstractNum>
  <w:abstractNum w:abstractNumId="5" w15:restartNumberingAfterBreak="0">
    <w:nsid w:val="15AF19AE"/>
    <w:multiLevelType w:val="multilevel"/>
    <w:tmpl w:val="B13CDD56"/>
    <w:numStyleLink w:val="BulletedList"/>
  </w:abstractNum>
  <w:abstractNum w:abstractNumId="6" w15:restartNumberingAfterBreak="0">
    <w:nsid w:val="1A270686"/>
    <w:multiLevelType w:val="hybridMultilevel"/>
    <w:tmpl w:val="409AC006"/>
    <w:lvl w:ilvl="0" w:tplc="D6A2C336">
      <w:start w:val="1"/>
      <w:numFmt w:val="bullet"/>
      <w:pStyle w:val="Checkbox"/>
      <w:lvlText w:val=""/>
      <w:lvlJc w:val="left"/>
      <w:pPr>
        <w:ind w:left="1170" w:hanging="360"/>
      </w:pPr>
      <w:rPr>
        <w:rFonts w:ascii="Wingdings" w:hAnsi="Wingdings" w:hint="default"/>
        <w:color w:val="5083C9"/>
        <w:sz w:val="28"/>
      </w:rPr>
    </w:lvl>
    <w:lvl w:ilvl="1" w:tplc="6DCA4534">
      <w:start w:val="1"/>
      <w:numFmt w:val="bullet"/>
      <w:lvlText w:val="o"/>
      <w:lvlJc w:val="left"/>
      <w:pPr>
        <w:ind w:left="2070" w:hanging="360"/>
      </w:pPr>
      <w:rPr>
        <w:rFonts w:ascii="Courier New" w:hAnsi="Courier New" w:cs="Courier New" w:hint="default"/>
      </w:rPr>
    </w:lvl>
    <w:lvl w:ilvl="2" w:tplc="3ADC541A">
      <w:start w:val="1"/>
      <w:numFmt w:val="bullet"/>
      <w:lvlText w:val=""/>
      <w:lvlJc w:val="left"/>
      <w:pPr>
        <w:ind w:left="2790" w:hanging="360"/>
      </w:pPr>
      <w:rPr>
        <w:rFonts w:ascii="Wingdings" w:hAnsi="Wingdings" w:hint="default"/>
      </w:rPr>
    </w:lvl>
    <w:lvl w:ilvl="3" w:tplc="C456C842" w:tentative="1">
      <w:start w:val="1"/>
      <w:numFmt w:val="bullet"/>
      <w:lvlText w:val=""/>
      <w:lvlJc w:val="left"/>
      <w:pPr>
        <w:ind w:left="3510" w:hanging="360"/>
      </w:pPr>
      <w:rPr>
        <w:rFonts w:ascii="Symbol" w:hAnsi="Symbol" w:hint="default"/>
      </w:rPr>
    </w:lvl>
    <w:lvl w:ilvl="4" w:tplc="060A007C" w:tentative="1">
      <w:start w:val="1"/>
      <w:numFmt w:val="bullet"/>
      <w:lvlText w:val="o"/>
      <w:lvlJc w:val="left"/>
      <w:pPr>
        <w:ind w:left="4230" w:hanging="360"/>
      </w:pPr>
      <w:rPr>
        <w:rFonts w:ascii="Courier New" w:hAnsi="Courier New" w:cs="Courier New" w:hint="default"/>
      </w:rPr>
    </w:lvl>
    <w:lvl w:ilvl="5" w:tplc="CDAA76FC" w:tentative="1">
      <w:start w:val="1"/>
      <w:numFmt w:val="bullet"/>
      <w:lvlText w:val=""/>
      <w:lvlJc w:val="left"/>
      <w:pPr>
        <w:ind w:left="4950" w:hanging="360"/>
      </w:pPr>
      <w:rPr>
        <w:rFonts w:ascii="Wingdings" w:hAnsi="Wingdings" w:hint="default"/>
      </w:rPr>
    </w:lvl>
    <w:lvl w:ilvl="6" w:tplc="44F2536C" w:tentative="1">
      <w:start w:val="1"/>
      <w:numFmt w:val="bullet"/>
      <w:lvlText w:val=""/>
      <w:lvlJc w:val="left"/>
      <w:pPr>
        <w:ind w:left="5670" w:hanging="360"/>
      </w:pPr>
      <w:rPr>
        <w:rFonts w:ascii="Symbol" w:hAnsi="Symbol" w:hint="default"/>
      </w:rPr>
    </w:lvl>
    <w:lvl w:ilvl="7" w:tplc="A6F20734" w:tentative="1">
      <w:start w:val="1"/>
      <w:numFmt w:val="bullet"/>
      <w:lvlText w:val="o"/>
      <w:lvlJc w:val="left"/>
      <w:pPr>
        <w:ind w:left="6390" w:hanging="360"/>
      </w:pPr>
      <w:rPr>
        <w:rFonts w:ascii="Courier New" w:hAnsi="Courier New" w:cs="Courier New" w:hint="default"/>
      </w:rPr>
    </w:lvl>
    <w:lvl w:ilvl="8" w:tplc="AE9C4834" w:tentative="1">
      <w:start w:val="1"/>
      <w:numFmt w:val="bullet"/>
      <w:lvlText w:val=""/>
      <w:lvlJc w:val="left"/>
      <w:pPr>
        <w:ind w:left="7110" w:hanging="360"/>
      </w:pPr>
      <w:rPr>
        <w:rFonts w:ascii="Wingdings" w:hAnsi="Wingdings" w:hint="default"/>
      </w:rPr>
    </w:lvl>
  </w:abstractNum>
  <w:abstractNum w:abstractNumId="7" w15:restartNumberingAfterBreak="0">
    <w:nsid w:val="1AA327BD"/>
    <w:multiLevelType w:val="multilevel"/>
    <w:tmpl w:val="5E0EC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85A09"/>
    <w:multiLevelType w:val="hybridMultilevel"/>
    <w:tmpl w:val="BBC0548A"/>
    <w:lvl w:ilvl="0" w:tplc="BE8A3AD2">
      <w:start w:val="1"/>
      <w:numFmt w:val="bullet"/>
      <w:lvlText w:val=""/>
      <w:lvlJc w:val="left"/>
      <w:pPr>
        <w:ind w:left="816" w:hanging="360"/>
      </w:pPr>
      <w:rPr>
        <w:rFonts w:ascii="Symbol" w:hAnsi="Symbol" w:hint="default"/>
      </w:rPr>
    </w:lvl>
    <w:lvl w:ilvl="1" w:tplc="09766970" w:tentative="1">
      <w:start w:val="1"/>
      <w:numFmt w:val="bullet"/>
      <w:lvlText w:val="o"/>
      <w:lvlJc w:val="left"/>
      <w:pPr>
        <w:ind w:left="1536" w:hanging="360"/>
      </w:pPr>
      <w:rPr>
        <w:rFonts w:ascii="Courier New" w:hAnsi="Courier New" w:cs="Courier New" w:hint="default"/>
      </w:rPr>
    </w:lvl>
    <w:lvl w:ilvl="2" w:tplc="7652AC28" w:tentative="1">
      <w:start w:val="1"/>
      <w:numFmt w:val="bullet"/>
      <w:lvlText w:val=""/>
      <w:lvlJc w:val="left"/>
      <w:pPr>
        <w:ind w:left="2256" w:hanging="360"/>
      </w:pPr>
      <w:rPr>
        <w:rFonts w:ascii="Wingdings" w:hAnsi="Wingdings" w:hint="default"/>
      </w:rPr>
    </w:lvl>
    <w:lvl w:ilvl="3" w:tplc="1556D360" w:tentative="1">
      <w:start w:val="1"/>
      <w:numFmt w:val="bullet"/>
      <w:lvlText w:val=""/>
      <w:lvlJc w:val="left"/>
      <w:pPr>
        <w:ind w:left="2976" w:hanging="360"/>
      </w:pPr>
      <w:rPr>
        <w:rFonts w:ascii="Symbol" w:hAnsi="Symbol" w:hint="default"/>
      </w:rPr>
    </w:lvl>
    <w:lvl w:ilvl="4" w:tplc="BA56200C" w:tentative="1">
      <w:start w:val="1"/>
      <w:numFmt w:val="bullet"/>
      <w:lvlText w:val="o"/>
      <w:lvlJc w:val="left"/>
      <w:pPr>
        <w:ind w:left="3696" w:hanging="360"/>
      </w:pPr>
      <w:rPr>
        <w:rFonts w:ascii="Courier New" w:hAnsi="Courier New" w:cs="Courier New" w:hint="default"/>
      </w:rPr>
    </w:lvl>
    <w:lvl w:ilvl="5" w:tplc="E1A8A828" w:tentative="1">
      <w:start w:val="1"/>
      <w:numFmt w:val="bullet"/>
      <w:lvlText w:val=""/>
      <w:lvlJc w:val="left"/>
      <w:pPr>
        <w:ind w:left="4416" w:hanging="360"/>
      </w:pPr>
      <w:rPr>
        <w:rFonts w:ascii="Wingdings" w:hAnsi="Wingdings" w:hint="default"/>
      </w:rPr>
    </w:lvl>
    <w:lvl w:ilvl="6" w:tplc="9128140E" w:tentative="1">
      <w:start w:val="1"/>
      <w:numFmt w:val="bullet"/>
      <w:lvlText w:val=""/>
      <w:lvlJc w:val="left"/>
      <w:pPr>
        <w:ind w:left="5136" w:hanging="360"/>
      </w:pPr>
      <w:rPr>
        <w:rFonts w:ascii="Symbol" w:hAnsi="Symbol" w:hint="default"/>
      </w:rPr>
    </w:lvl>
    <w:lvl w:ilvl="7" w:tplc="C7C0A554" w:tentative="1">
      <w:start w:val="1"/>
      <w:numFmt w:val="bullet"/>
      <w:lvlText w:val="o"/>
      <w:lvlJc w:val="left"/>
      <w:pPr>
        <w:ind w:left="5856" w:hanging="360"/>
      </w:pPr>
      <w:rPr>
        <w:rFonts w:ascii="Courier New" w:hAnsi="Courier New" w:cs="Courier New" w:hint="default"/>
      </w:rPr>
    </w:lvl>
    <w:lvl w:ilvl="8" w:tplc="3000DC0E" w:tentative="1">
      <w:start w:val="1"/>
      <w:numFmt w:val="bullet"/>
      <w:lvlText w:val=""/>
      <w:lvlJc w:val="left"/>
      <w:pPr>
        <w:ind w:left="6576" w:hanging="360"/>
      </w:pPr>
      <w:rPr>
        <w:rFonts w:ascii="Wingdings" w:hAnsi="Wingdings" w:hint="default"/>
      </w:rPr>
    </w:lvl>
  </w:abstractNum>
  <w:abstractNum w:abstractNumId="9" w15:restartNumberingAfterBreak="0">
    <w:nsid w:val="4380509C"/>
    <w:multiLevelType w:val="multilevel"/>
    <w:tmpl w:val="0409001D"/>
    <w:numStyleLink w:val="Style3"/>
  </w:abstractNum>
  <w:abstractNum w:abstractNumId="10"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601A1"/>
    <w:multiLevelType w:val="hybridMultilevel"/>
    <w:tmpl w:val="43CE94D6"/>
    <w:lvl w:ilvl="0" w:tplc="59B6EFF6">
      <w:start w:val="1"/>
      <w:numFmt w:val="bullet"/>
      <w:lvlText w:val=""/>
      <w:lvlJc w:val="left"/>
      <w:pPr>
        <w:ind w:left="720" w:hanging="360"/>
      </w:pPr>
      <w:rPr>
        <w:rFonts w:ascii="Symbol" w:hAnsi="Symbol" w:hint="default"/>
      </w:rPr>
    </w:lvl>
    <w:lvl w:ilvl="1" w:tplc="300A58D8">
      <w:start w:val="1"/>
      <w:numFmt w:val="bullet"/>
      <w:lvlText w:val="o"/>
      <w:lvlJc w:val="left"/>
      <w:pPr>
        <w:ind w:left="1440" w:hanging="360"/>
      </w:pPr>
      <w:rPr>
        <w:rFonts w:ascii="Courier New" w:hAnsi="Courier New" w:hint="default"/>
      </w:rPr>
    </w:lvl>
    <w:lvl w:ilvl="2" w:tplc="D0E6B980" w:tentative="1">
      <w:start w:val="1"/>
      <w:numFmt w:val="bullet"/>
      <w:lvlText w:val=""/>
      <w:lvlJc w:val="left"/>
      <w:pPr>
        <w:ind w:left="2160" w:hanging="360"/>
      </w:pPr>
      <w:rPr>
        <w:rFonts w:ascii="Wingdings" w:hAnsi="Wingdings" w:hint="default"/>
      </w:rPr>
    </w:lvl>
    <w:lvl w:ilvl="3" w:tplc="DE668BC2" w:tentative="1">
      <w:start w:val="1"/>
      <w:numFmt w:val="bullet"/>
      <w:lvlText w:val=""/>
      <w:lvlJc w:val="left"/>
      <w:pPr>
        <w:ind w:left="2880" w:hanging="360"/>
      </w:pPr>
      <w:rPr>
        <w:rFonts w:ascii="Symbol" w:hAnsi="Symbol" w:hint="default"/>
      </w:rPr>
    </w:lvl>
    <w:lvl w:ilvl="4" w:tplc="F2EAAF0C" w:tentative="1">
      <w:start w:val="1"/>
      <w:numFmt w:val="bullet"/>
      <w:lvlText w:val="o"/>
      <w:lvlJc w:val="left"/>
      <w:pPr>
        <w:ind w:left="3600" w:hanging="360"/>
      </w:pPr>
      <w:rPr>
        <w:rFonts w:ascii="Courier New" w:hAnsi="Courier New" w:cs="Courier New" w:hint="default"/>
      </w:rPr>
    </w:lvl>
    <w:lvl w:ilvl="5" w:tplc="16A2910E" w:tentative="1">
      <w:start w:val="1"/>
      <w:numFmt w:val="bullet"/>
      <w:lvlText w:val=""/>
      <w:lvlJc w:val="left"/>
      <w:pPr>
        <w:ind w:left="4320" w:hanging="360"/>
      </w:pPr>
      <w:rPr>
        <w:rFonts w:ascii="Wingdings" w:hAnsi="Wingdings" w:hint="default"/>
      </w:rPr>
    </w:lvl>
    <w:lvl w:ilvl="6" w:tplc="4998DAFA" w:tentative="1">
      <w:start w:val="1"/>
      <w:numFmt w:val="bullet"/>
      <w:lvlText w:val=""/>
      <w:lvlJc w:val="left"/>
      <w:pPr>
        <w:ind w:left="5040" w:hanging="360"/>
      </w:pPr>
      <w:rPr>
        <w:rFonts w:ascii="Symbol" w:hAnsi="Symbol" w:hint="default"/>
      </w:rPr>
    </w:lvl>
    <w:lvl w:ilvl="7" w:tplc="61DCB3B4" w:tentative="1">
      <w:start w:val="1"/>
      <w:numFmt w:val="bullet"/>
      <w:lvlText w:val="o"/>
      <w:lvlJc w:val="left"/>
      <w:pPr>
        <w:ind w:left="5760" w:hanging="360"/>
      </w:pPr>
      <w:rPr>
        <w:rFonts w:ascii="Courier New" w:hAnsi="Courier New" w:cs="Courier New" w:hint="default"/>
      </w:rPr>
    </w:lvl>
    <w:lvl w:ilvl="8" w:tplc="99F6F0A2" w:tentative="1">
      <w:start w:val="1"/>
      <w:numFmt w:val="bullet"/>
      <w:lvlText w:val=""/>
      <w:lvlJc w:val="left"/>
      <w:pPr>
        <w:ind w:left="6480" w:hanging="360"/>
      </w:pPr>
      <w:rPr>
        <w:rFonts w:ascii="Wingdings" w:hAnsi="Wingdings" w:hint="default"/>
      </w:rPr>
    </w:lvl>
  </w:abstractNum>
  <w:abstractNum w:abstractNumId="12" w15:restartNumberingAfterBreak="0">
    <w:nsid w:val="4E624744"/>
    <w:multiLevelType w:val="hybridMultilevel"/>
    <w:tmpl w:val="D67CDEAC"/>
    <w:lvl w:ilvl="0" w:tplc="75104814">
      <w:start w:val="1"/>
      <w:numFmt w:val="bullet"/>
      <w:pStyle w:val="Xbox"/>
      <w:lvlText w:val=""/>
      <w:lvlJc w:val="left"/>
      <w:pPr>
        <w:ind w:left="540" w:hanging="360"/>
      </w:pPr>
      <w:rPr>
        <w:rFonts w:ascii="Wingdings" w:hAnsi="Wingdings" w:hint="default"/>
        <w:color w:val="BD6363"/>
        <w:sz w:val="28"/>
      </w:rPr>
    </w:lvl>
    <w:lvl w:ilvl="1" w:tplc="B7000EE0">
      <w:start w:val="1"/>
      <w:numFmt w:val="bullet"/>
      <w:lvlText w:val="o"/>
      <w:lvlJc w:val="left"/>
      <w:pPr>
        <w:ind w:left="1440" w:hanging="360"/>
      </w:pPr>
      <w:rPr>
        <w:rFonts w:ascii="Courier New" w:hAnsi="Courier New" w:cs="Courier New" w:hint="default"/>
      </w:rPr>
    </w:lvl>
    <w:lvl w:ilvl="2" w:tplc="0674CB8C" w:tentative="1">
      <w:start w:val="1"/>
      <w:numFmt w:val="bullet"/>
      <w:lvlText w:val=""/>
      <w:lvlJc w:val="left"/>
      <w:pPr>
        <w:ind w:left="2160" w:hanging="360"/>
      </w:pPr>
      <w:rPr>
        <w:rFonts w:ascii="Wingdings" w:hAnsi="Wingdings" w:hint="default"/>
      </w:rPr>
    </w:lvl>
    <w:lvl w:ilvl="3" w:tplc="77FA294E" w:tentative="1">
      <w:start w:val="1"/>
      <w:numFmt w:val="bullet"/>
      <w:lvlText w:val=""/>
      <w:lvlJc w:val="left"/>
      <w:pPr>
        <w:ind w:left="2880" w:hanging="360"/>
      </w:pPr>
      <w:rPr>
        <w:rFonts w:ascii="Symbol" w:hAnsi="Symbol" w:hint="default"/>
      </w:rPr>
    </w:lvl>
    <w:lvl w:ilvl="4" w:tplc="F3F81810" w:tentative="1">
      <w:start w:val="1"/>
      <w:numFmt w:val="bullet"/>
      <w:lvlText w:val="o"/>
      <w:lvlJc w:val="left"/>
      <w:pPr>
        <w:ind w:left="3600" w:hanging="360"/>
      </w:pPr>
      <w:rPr>
        <w:rFonts w:ascii="Courier New" w:hAnsi="Courier New" w:cs="Courier New" w:hint="default"/>
      </w:rPr>
    </w:lvl>
    <w:lvl w:ilvl="5" w:tplc="6F8A7D32" w:tentative="1">
      <w:start w:val="1"/>
      <w:numFmt w:val="bullet"/>
      <w:lvlText w:val=""/>
      <w:lvlJc w:val="left"/>
      <w:pPr>
        <w:ind w:left="4320" w:hanging="360"/>
      </w:pPr>
      <w:rPr>
        <w:rFonts w:ascii="Wingdings" w:hAnsi="Wingdings" w:hint="default"/>
      </w:rPr>
    </w:lvl>
    <w:lvl w:ilvl="6" w:tplc="8A2AF012" w:tentative="1">
      <w:start w:val="1"/>
      <w:numFmt w:val="bullet"/>
      <w:lvlText w:val=""/>
      <w:lvlJc w:val="left"/>
      <w:pPr>
        <w:ind w:left="5040" w:hanging="360"/>
      </w:pPr>
      <w:rPr>
        <w:rFonts w:ascii="Symbol" w:hAnsi="Symbol" w:hint="default"/>
      </w:rPr>
    </w:lvl>
    <w:lvl w:ilvl="7" w:tplc="8AD23996" w:tentative="1">
      <w:start w:val="1"/>
      <w:numFmt w:val="bullet"/>
      <w:lvlText w:val="o"/>
      <w:lvlJc w:val="left"/>
      <w:pPr>
        <w:ind w:left="5760" w:hanging="360"/>
      </w:pPr>
      <w:rPr>
        <w:rFonts w:ascii="Courier New" w:hAnsi="Courier New" w:cs="Courier New" w:hint="default"/>
      </w:rPr>
    </w:lvl>
    <w:lvl w:ilvl="8" w:tplc="A4E44E12" w:tentative="1">
      <w:start w:val="1"/>
      <w:numFmt w:val="bullet"/>
      <w:lvlText w:val=""/>
      <w:lvlJc w:val="left"/>
      <w:pPr>
        <w:ind w:left="6480" w:hanging="360"/>
      </w:pPr>
      <w:rPr>
        <w:rFonts w:ascii="Wingdings" w:hAnsi="Wingdings" w:hint="default"/>
      </w:rPr>
    </w:lvl>
  </w:abstractNum>
  <w:abstractNum w:abstractNumId="13" w15:restartNumberingAfterBreak="0">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D41DC0"/>
    <w:multiLevelType w:val="multilevel"/>
    <w:tmpl w:val="B13CDD56"/>
    <w:numStyleLink w:val="BulletedList"/>
  </w:abstractNum>
  <w:abstractNum w:abstractNumId="15" w15:restartNumberingAfterBreak="0">
    <w:nsid w:val="706E0AA3"/>
    <w:multiLevelType w:val="hybridMultilevel"/>
    <w:tmpl w:val="839A40D6"/>
    <w:lvl w:ilvl="0" w:tplc="2F089ABC">
      <w:start w:val="1"/>
      <w:numFmt w:val="bullet"/>
      <w:lvlText w:val=""/>
      <w:lvlJc w:val="left"/>
      <w:pPr>
        <w:ind w:left="720" w:hanging="360"/>
      </w:pPr>
      <w:rPr>
        <w:rFonts w:ascii="Symbol" w:hAnsi="Symbol" w:hint="default"/>
        <w:color w:val="5083C9"/>
      </w:rPr>
    </w:lvl>
    <w:lvl w:ilvl="1" w:tplc="9530ED78" w:tentative="1">
      <w:start w:val="1"/>
      <w:numFmt w:val="bullet"/>
      <w:lvlText w:val="o"/>
      <w:lvlJc w:val="left"/>
      <w:pPr>
        <w:ind w:left="1440" w:hanging="360"/>
      </w:pPr>
      <w:rPr>
        <w:rFonts w:ascii="Courier New" w:hAnsi="Courier New" w:cs="Courier New" w:hint="default"/>
      </w:rPr>
    </w:lvl>
    <w:lvl w:ilvl="2" w:tplc="D3DE9FD6" w:tentative="1">
      <w:start w:val="1"/>
      <w:numFmt w:val="bullet"/>
      <w:lvlText w:val=""/>
      <w:lvlJc w:val="left"/>
      <w:pPr>
        <w:ind w:left="2160" w:hanging="360"/>
      </w:pPr>
      <w:rPr>
        <w:rFonts w:ascii="Wingdings" w:hAnsi="Wingdings" w:hint="default"/>
      </w:rPr>
    </w:lvl>
    <w:lvl w:ilvl="3" w:tplc="3AD8DBDA" w:tentative="1">
      <w:start w:val="1"/>
      <w:numFmt w:val="bullet"/>
      <w:lvlText w:val=""/>
      <w:lvlJc w:val="left"/>
      <w:pPr>
        <w:ind w:left="2880" w:hanging="360"/>
      </w:pPr>
      <w:rPr>
        <w:rFonts w:ascii="Symbol" w:hAnsi="Symbol" w:hint="default"/>
      </w:rPr>
    </w:lvl>
    <w:lvl w:ilvl="4" w:tplc="E534A0D6" w:tentative="1">
      <w:start w:val="1"/>
      <w:numFmt w:val="bullet"/>
      <w:lvlText w:val="o"/>
      <w:lvlJc w:val="left"/>
      <w:pPr>
        <w:ind w:left="3600" w:hanging="360"/>
      </w:pPr>
      <w:rPr>
        <w:rFonts w:ascii="Courier New" w:hAnsi="Courier New" w:cs="Courier New" w:hint="default"/>
      </w:rPr>
    </w:lvl>
    <w:lvl w:ilvl="5" w:tplc="9D9291E6" w:tentative="1">
      <w:start w:val="1"/>
      <w:numFmt w:val="bullet"/>
      <w:lvlText w:val=""/>
      <w:lvlJc w:val="left"/>
      <w:pPr>
        <w:ind w:left="4320" w:hanging="360"/>
      </w:pPr>
      <w:rPr>
        <w:rFonts w:ascii="Wingdings" w:hAnsi="Wingdings" w:hint="default"/>
      </w:rPr>
    </w:lvl>
    <w:lvl w:ilvl="6" w:tplc="C4D25F92" w:tentative="1">
      <w:start w:val="1"/>
      <w:numFmt w:val="bullet"/>
      <w:lvlText w:val=""/>
      <w:lvlJc w:val="left"/>
      <w:pPr>
        <w:ind w:left="5040" w:hanging="360"/>
      </w:pPr>
      <w:rPr>
        <w:rFonts w:ascii="Symbol" w:hAnsi="Symbol" w:hint="default"/>
      </w:rPr>
    </w:lvl>
    <w:lvl w:ilvl="7" w:tplc="E6947016" w:tentative="1">
      <w:start w:val="1"/>
      <w:numFmt w:val="bullet"/>
      <w:lvlText w:val="o"/>
      <w:lvlJc w:val="left"/>
      <w:pPr>
        <w:ind w:left="5760" w:hanging="360"/>
      </w:pPr>
      <w:rPr>
        <w:rFonts w:ascii="Courier New" w:hAnsi="Courier New" w:cs="Courier New" w:hint="default"/>
      </w:rPr>
    </w:lvl>
    <w:lvl w:ilvl="8" w:tplc="89305A7A" w:tentative="1">
      <w:start w:val="1"/>
      <w:numFmt w:val="bullet"/>
      <w:lvlText w:val=""/>
      <w:lvlJc w:val="left"/>
      <w:pPr>
        <w:ind w:left="6480" w:hanging="360"/>
      </w:pPr>
      <w:rPr>
        <w:rFonts w:ascii="Wingdings" w:hAnsi="Wingdings" w:hint="default"/>
      </w:rPr>
    </w:lvl>
  </w:abstractNum>
  <w:abstractNum w:abstractNumId="16" w15:restartNumberingAfterBreak="0">
    <w:nsid w:val="772F0980"/>
    <w:multiLevelType w:val="multilevel"/>
    <w:tmpl w:val="0409001D"/>
    <w:styleLink w:val="Style3"/>
    <w:lvl w:ilvl="0">
      <w:start w:val="1"/>
      <w:numFmt w:val="bullet"/>
      <w:pStyle w:val="Checkmark"/>
      <w:lvlText w:val=""/>
      <w:lvlPicBulletId w:val="0"/>
      <w:lvlJc w:val="left"/>
      <w:pPr>
        <w:ind w:left="360" w:hanging="360"/>
      </w:pPr>
      <w:rPr>
        <w:rFonts w:ascii="Symbol" w:hAnsi="Symbol" w:hint="default"/>
        <w:color w:val="auto"/>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48530C"/>
    <w:multiLevelType w:val="multilevel"/>
    <w:tmpl w:val="B13CDD56"/>
    <w:numStyleLink w:val="BulletedList"/>
  </w:abstractNum>
  <w:num w:numId="1">
    <w:abstractNumId w:val="3"/>
  </w:num>
  <w:num w:numId="2">
    <w:abstractNumId w:val="11"/>
  </w:num>
  <w:num w:numId="3">
    <w:abstractNumId w:val="6"/>
  </w:num>
  <w:num w:numId="4">
    <w:abstractNumId w:val="12"/>
  </w:num>
  <w:num w:numId="5">
    <w:abstractNumId w:val="15"/>
  </w:num>
  <w:num w:numId="6">
    <w:abstractNumId w:val="7"/>
  </w:num>
  <w:num w:numId="7">
    <w:abstractNumId w:val="13"/>
  </w:num>
  <w:num w:numId="8">
    <w:abstractNumId w:val="10"/>
  </w:num>
  <w:num w:numId="9">
    <w:abstractNumId w:val="1"/>
  </w:num>
  <w:num w:numId="10">
    <w:abstractNumId w:val="2"/>
  </w:num>
  <w:num w:numId="11">
    <w:abstractNumId w:val="14"/>
  </w:num>
  <w:num w:numId="12">
    <w:abstractNumId w:val="5"/>
  </w:num>
  <w:num w:numId="13">
    <w:abstractNumId w:val="4"/>
  </w:num>
  <w:num w:numId="14">
    <w:abstractNumId w:val="17"/>
  </w:num>
  <w:num w:numId="15">
    <w:abstractNumId w:val="0"/>
  </w:num>
  <w:num w:numId="16">
    <w:abstractNumId w:val="9"/>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3D"/>
    <w:rsid w:val="00011B6E"/>
    <w:rsid w:val="00022BAB"/>
    <w:rsid w:val="00037A6B"/>
    <w:rsid w:val="00043895"/>
    <w:rsid w:val="000576F9"/>
    <w:rsid w:val="00057CB3"/>
    <w:rsid w:val="00060CCE"/>
    <w:rsid w:val="00066AF2"/>
    <w:rsid w:val="00090E64"/>
    <w:rsid w:val="000A2B40"/>
    <w:rsid w:val="000A4FF8"/>
    <w:rsid w:val="000D215E"/>
    <w:rsid w:val="000F2585"/>
    <w:rsid w:val="00110963"/>
    <w:rsid w:val="0012162D"/>
    <w:rsid w:val="001251F8"/>
    <w:rsid w:val="00127CA1"/>
    <w:rsid w:val="00144E64"/>
    <w:rsid w:val="00150559"/>
    <w:rsid w:val="00171781"/>
    <w:rsid w:val="001725D9"/>
    <w:rsid w:val="0019007E"/>
    <w:rsid w:val="001A0684"/>
    <w:rsid w:val="001B1A7E"/>
    <w:rsid w:val="001B200A"/>
    <w:rsid w:val="001E5EFD"/>
    <w:rsid w:val="001E71F6"/>
    <w:rsid w:val="002202E6"/>
    <w:rsid w:val="0024208C"/>
    <w:rsid w:val="0026000D"/>
    <w:rsid w:val="00267C01"/>
    <w:rsid w:val="00282C22"/>
    <w:rsid w:val="00285462"/>
    <w:rsid w:val="002B1ACB"/>
    <w:rsid w:val="002C002A"/>
    <w:rsid w:val="002C76C0"/>
    <w:rsid w:val="002D747F"/>
    <w:rsid w:val="002F02F6"/>
    <w:rsid w:val="002F0A3E"/>
    <w:rsid w:val="00306553"/>
    <w:rsid w:val="003267EB"/>
    <w:rsid w:val="0035530B"/>
    <w:rsid w:val="003722E3"/>
    <w:rsid w:val="0037553A"/>
    <w:rsid w:val="00395F6A"/>
    <w:rsid w:val="003A6B72"/>
    <w:rsid w:val="003C10A8"/>
    <w:rsid w:val="003F2A27"/>
    <w:rsid w:val="0040083C"/>
    <w:rsid w:val="00422541"/>
    <w:rsid w:val="00441851"/>
    <w:rsid w:val="00466E95"/>
    <w:rsid w:val="00467D27"/>
    <w:rsid w:val="0048101F"/>
    <w:rsid w:val="004842EC"/>
    <w:rsid w:val="00485C3A"/>
    <w:rsid w:val="0049654B"/>
    <w:rsid w:val="004967FA"/>
    <w:rsid w:val="004A6937"/>
    <w:rsid w:val="004B125C"/>
    <w:rsid w:val="004B2220"/>
    <w:rsid w:val="004F4A3D"/>
    <w:rsid w:val="005019F9"/>
    <w:rsid w:val="00515EBD"/>
    <w:rsid w:val="00534014"/>
    <w:rsid w:val="005649B3"/>
    <w:rsid w:val="00574C31"/>
    <w:rsid w:val="005822E7"/>
    <w:rsid w:val="00584B55"/>
    <w:rsid w:val="00585290"/>
    <w:rsid w:val="005A1F47"/>
    <w:rsid w:val="005D05D9"/>
    <w:rsid w:val="005E3838"/>
    <w:rsid w:val="005E5147"/>
    <w:rsid w:val="005F4596"/>
    <w:rsid w:val="00617267"/>
    <w:rsid w:val="00635C4D"/>
    <w:rsid w:val="006A407C"/>
    <w:rsid w:val="006A63B4"/>
    <w:rsid w:val="006C6717"/>
    <w:rsid w:val="006E698D"/>
    <w:rsid w:val="006F12D3"/>
    <w:rsid w:val="00707343"/>
    <w:rsid w:val="00721AB6"/>
    <w:rsid w:val="007318F0"/>
    <w:rsid w:val="00732BAF"/>
    <w:rsid w:val="00755304"/>
    <w:rsid w:val="00761E49"/>
    <w:rsid w:val="00765B53"/>
    <w:rsid w:val="00791090"/>
    <w:rsid w:val="007B5200"/>
    <w:rsid w:val="007C7890"/>
    <w:rsid w:val="007D1039"/>
    <w:rsid w:val="007D306E"/>
    <w:rsid w:val="007D5EFD"/>
    <w:rsid w:val="007F185F"/>
    <w:rsid w:val="007F7D78"/>
    <w:rsid w:val="00802FF0"/>
    <w:rsid w:val="00811F30"/>
    <w:rsid w:val="00817EEE"/>
    <w:rsid w:val="00826394"/>
    <w:rsid w:val="00827D32"/>
    <w:rsid w:val="00844896"/>
    <w:rsid w:val="00850B3C"/>
    <w:rsid w:val="008536B8"/>
    <w:rsid w:val="008763E8"/>
    <w:rsid w:val="00892115"/>
    <w:rsid w:val="00896CEC"/>
    <w:rsid w:val="008A669E"/>
    <w:rsid w:val="008A7E71"/>
    <w:rsid w:val="008B3699"/>
    <w:rsid w:val="008E4994"/>
    <w:rsid w:val="008F7B15"/>
    <w:rsid w:val="00923490"/>
    <w:rsid w:val="00926535"/>
    <w:rsid w:val="00943082"/>
    <w:rsid w:val="00946818"/>
    <w:rsid w:val="00947E11"/>
    <w:rsid w:val="00962E99"/>
    <w:rsid w:val="00963B8C"/>
    <w:rsid w:val="0098636D"/>
    <w:rsid w:val="00993033"/>
    <w:rsid w:val="00994E35"/>
    <w:rsid w:val="00996116"/>
    <w:rsid w:val="009B04C4"/>
    <w:rsid w:val="009B528F"/>
    <w:rsid w:val="009D4BB6"/>
    <w:rsid w:val="009E4DC9"/>
    <w:rsid w:val="009F3CA3"/>
    <w:rsid w:val="00A32721"/>
    <w:rsid w:val="00A337BD"/>
    <w:rsid w:val="00A357CD"/>
    <w:rsid w:val="00A42C82"/>
    <w:rsid w:val="00A47C53"/>
    <w:rsid w:val="00A619D3"/>
    <w:rsid w:val="00A8186B"/>
    <w:rsid w:val="00A83C9F"/>
    <w:rsid w:val="00A9581B"/>
    <w:rsid w:val="00AB70A5"/>
    <w:rsid w:val="00AC219B"/>
    <w:rsid w:val="00AC551B"/>
    <w:rsid w:val="00AD0649"/>
    <w:rsid w:val="00B0237D"/>
    <w:rsid w:val="00B15441"/>
    <w:rsid w:val="00B51EA7"/>
    <w:rsid w:val="00B93371"/>
    <w:rsid w:val="00BA161B"/>
    <w:rsid w:val="00BC26A4"/>
    <w:rsid w:val="00BC79DD"/>
    <w:rsid w:val="00BD76ED"/>
    <w:rsid w:val="00BE575C"/>
    <w:rsid w:val="00BF6864"/>
    <w:rsid w:val="00C05711"/>
    <w:rsid w:val="00C10371"/>
    <w:rsid w:val="00C11358"/>
    <w:rsid w:val="00C16FCA"/>
    <w:rsid w:val="00C53B62"/>
    <w:rsid w:val="00C84C66"/>
    <w:rsid w:val="00C87B81"/>
    <w:rsid w:val="00C94609"/>
    <w:rsid w:val="00CB1ADE"/>
    <w:rsid w:val="00CB781D"/>
    <w:rsid w:val="00CD11C3"/>
    <w:rsid w:val="00CD121E"/>
    <w:rsid w:val="00CD45F4"/>
    <w:rsid w:val="00CD5FBF"/>
    <w:rsid w:val="00CD70AD"/>
    <w:rsid w:val="00CF11C7"/>
    <w:rsid w:val="00CF5E21"/>
    <w:rsid w:val="00D046CF"/>
    <w:rsid w:val="00D30F62"/>
    <w:rsid w:val="00D379D5"/>
    <w:rsid w:val="00D5456E"/>
    <w:rsid w:val="00D576A6"/>
    <w:rsid w:val="00D612BE"/>
    <w:rsid w:val="00D62743"/>
    <w:rsid w:val="00D62BEA"/>
    <w:rsid w:val="00D67293"/>
    <w:rsid w:val="00D7321D"/>
    <w:rsid w:val="00D7521A"/>
    <w:rsid w:val="00D76FCB"/>
    <w:rsid w:val="00D8467E"/>
    <w:rsid w:val="00D911E1"/>
    <w:rsid w:val="00D93ACB"/>
    <w:rsid w:val="00DA358E"/>
    <w:rsid w:val="00DB1F96"/>
    <w:rsid w:val="00DB7131"/>
    <w:rsid w:val="00DC3880"/>
    <w:rsid w:val="00DE5BB1"/>
    <w:rsid w:val="00E16E6C"/>
    <w:rsid w:val="00E23620"/>
    <w:rsid w:val="00E35483"/>
    <w:rsid w:val="00E370A6"/>
    <w:rsid w:val="00E375D9"/>
    <w:rsid w:val="00E52110"/>
    <w:rsid w:val="00E6115F"/>
    <w:rsid w:val="00E91251"/>
    <w:rsid w:val="00E9425B"/>
    <w:rsid w:val="00EA13FD"/>
    <w:rsid w:val="00EA2BB6"/>
    <w:rsid w:val="00EA4F90"/>
    <w:rsid w:val="00EB25B9"/>
    <w:rsid w:val="00EC05C9"/>
    <w:rsid w:val="00EC2053"/>
    <w:rsid w:val="00EC4F25"/>
    <w:rsid w:val="00EC717A"/>
    <w:rsid w:val="00EF7BE8"/>
    <w:rsid w:val="00F0285F"/>
    <w:rsid w:val="00F3522B"/>
    <w:rsid w:val="00F441AD"/>
    <w:rsid w:val="00F54A11"/>
    <w:rsid w:val="00F85CB7"/>
    <w:rsid w:val="00FA1730"/>
    <w:rsid w:val="00FE29B4"/>
    <w:rsid w:val="00FF218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7E602-0D33-4ECC-B66C-3020EC4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2">
    <w:name w:val="heading 2"/>
    <w:basedOn w:val="Normal"/>
    <w:next w:val="Normal"/>
    <w:link w:val="Heading2Char"/>
    <w:uiPriority w:val="9"/>
    <w:unhideWhenUsed/>
    <w:qFormat/>
    <w:rsid w:val="00896CEC"/>
    <w:pPr>
      <w:spacing w:before="240" w:after="0"/>
      <w:outlineLvl w:val="1"/>
    </w:pPr>
    <w:rPr>
      <w:rFonts w:ascii="Calibri" w:eastAsia="Calibri" w:hAnsi="Calibri" w:cs="Times New Roman"/>
      <w:b/>
      <w:color w:val="12A9D8"/>
      <w:sz w:val="28"/>
    </w:rPr>
  </w:style>
  <w:style w:type="paragraph" w:styleId="Heading5">
    <w:name w:val="heading 5"/>
    <w:basedOn w:val="Normal"/>
    <w:next w:val="Normal"/>
    <w:link w:val="Heading5Char"/>
    <w:uiPriority w:val="9"/>
    <w:unhideWhenUsed/>
    <w:qFormat/>
    <w:rsid w:val="00896CEC"/>
    <w:pPr>
      <w:spacing w:before="240" w:after="60"/>
      <w:outlineLvl w:val="4"/>
    </w:pPr>
    <w:rPr>
      <w:rFonts w:ascii="Calibri" w:eastAsia="Times New Roman" w:hAnsi="Calibri" w:cs="Times New Roman"/>
      <w:b/>
      <w:bCs/>
      <w:i/>
      <w:i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1A0684"/>
    <w:pPr>
      <w:spacing w:after="120" w:line="228" w:lineRule="auto"/>
    </w:pPr>
    <w:rPr>
      <w:b/>
      <w:color w:val="6F61B0"/>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1A0684"/>
    <w:rPr>
      <w:b/>
      <w:color w:val="6F61B0"/>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A619D3"/>
    <w:pPr>
      <w:numPr>
        <w:numId w:val="3"/>
      </w:numPr>
      <w:tabs>
        <w:tab w:val="left" w:pos="540"/>
      </w:tabs>
      <w:spacing w:after="160"/>
      <w:ind w:left="806" w:hanging="446"/>
      <w:contextualSpacing/>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A619D3"/>
    <w:pPr>
      <w:numPr>
        <w:numId w:val="4"/>
      </w:numPr>
      <w:ind w:left="806" w:hanging="446"/>
    </w:pPr>
  </w:style>
  <w:style w:type="character" w:customStyle="1" w:styleId="CheckboxChar">
    <w:name w:val="Checkbox Char"/>
    <w:basedOn w:val="BulletListChar"/>
    <w:link w:val="Checkbox"/>
    <w:rsid w:val="00A619D3"/>
    <w:rPr>
      <w:rFonts w:ascii="Calibri" w:eastAsia="Times New Roman" w:hAnsi="Calibri" w:cs="Arial"/>
      <w:color w:val="595959"/>
      <w:szCs w:val="20"/>
    </w:rPr>
  </w:style>
  <w:style w:type="paragraph" w:customStyle="1" w:styleId="CallOutBox">
    <w:name w:val="Call Out Box"/>
    <w:basedOn w:val="Footer"/>
    <w:link w:val="CallOutBoxChar"/>
    <w:qFormat/>
    <w:rsid w:val="00A32721"/>
    <w:pPr>
      <w:jc w:val="center"/>
    </w:pPr>
    <w:rPr>
      <w:b/>
      <w:i/>
      <w:color w:val="6F61B0"/>
      <w:sz w:val="36"/>
      <w:szCs w:val="36"/>
    </w:rPr>
  </w:style>
  <w:style w:type="character" w:customStyle="1" w:styleId="XboxChar">
    <w:name w:val="Xbox Char"/>
    <w:basedOn w:val="CheckboxChar"/>
    <w:link w:val="Xbox"/>
    <w:rsid w:val="00A619D3"/>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A32721"/>
    <w:rPr>
      <w:b/>
      <w:i/>
      <w:color w:val="6F61B0"/>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A619D3"/>
    <w:pPr>
      <w:numPr>
        <w:numId w:val="15"/>
      </w:numPr>
      <w:spacing w:line="240" w:lineRule="auto"/>
      <w:ind w:right="274"/>
      <w:contextualSpacing/>
    </w:pPr>
  </w:style>
  <w:style w:type="character" w:customStyle="1" w:styleId="BulletListTextChar">
    <w:name w:val="Bullet List Text Char"/>
    <w:basedOn w:val="BodyTextChar"/>
    <w:link w:val="BulletListText"/>
    <w:rsid w:val="00A619D3"/>
    <w:rPr>
      <w:rFonts w:ascii="Calibri" w:eastAsia="Times New Roman" w:hAnsi="Calibri" w:cs="Arial"/>
      <w:color w:val="595959"/>
      <w:szCs w:val="20"/>
    </w:rPr>
  </w:style>
  <w:style w:type="character" w:styleId="Hyperlink">
    <w:name w:val="Hyperlink"/>
    <w:basedOn w:val="DefaultParagraphFont"/>
    <w:uiPriority w:val="99"/>
    <w:unhideWhenUsed/>
    <w:rsid w:val="00EC05C9"/>
    <w:rPr>
      <w:color w:val="0563C1" w:themeColor="hyperlink"/>
      <w:u w:val="single"/>
    </w:rPr>
  </w:style>
  <w:style w:type="character" w:customStyle="1" w:styleId="UnresolvedMention1">
    <w:name w:val="Unresolved Mention1"/>
    <w:basedOn w:val="DefaultParagraphFont"/>
    <w:uiPriority w:val="99"/>
    <w:semiHidden/>
    <w:unhideWhenUsed/>
    <w:rsid w:val="00EC05C9"/>
    <w:rPr>
      <w:color w:val="605E5C"/>
      <w:shd w:val="clear" w:color="auto" w:fill="E1DFDD"/>
    </w:rPr>
  </w:style>
  <w:style w:type="paragraph" w:customStyle="1" w:styleId="Checkmark">
    <w:name w:val="Check mark"/>
    <w:basedOn w:val="ListParagraph"/>
    <w:link w:val="CheckmarkChar"/>
    <w:qFormat/>
    <w:rsid w:val="002B1ACB"/>
    <w:pPr>
      <w:numPr>
        <w:numId w:val="17"/>
      </w:numPr>
      <w:ind w:left="720"/>
      <w:contextualSpacing w:val="0"/>
    </w:pPr>
    <w:rPr>
      <w:rFonts w:ascii="Calibri" w:eastAsia="Calibri" w:hAnsi="Calibri" w:cs="Times New Roman"/>
      <w:color w:val="595959"/>
      <w:sz w:val="24"/>
    </w:rPr>
  </w:style>
  <w:style w:type="numbering" w:customStyle="1" w:styleId="Style3">
    <w:name w:val="Style3"/>
    <w:uiPriority w:val="99"/>
    <w:rsid w:val="002B1ACB"/>
    <w:pPr>
      <w:numPr>
        <w:numId w:val="17"/>
      </w:numPr>
    </w:pPr>
  </w:style>
  <w:style w:type="character" w:customStyle="1" w:styleId="CheckmarkChar">
    <w:name w:val="Check mark Char"/>
    <w:link w:val="Checkmark"/>
    <w:rsid w:val="002B1ACB"/>
    <w:rPr>
      <w:rFonts w:ascii="Calibri" w:eastAsia="Calibri" w:hAnsi="Calibri" w:cs="Times New Roman"/>
      <w:color w:val="595959"/>
      <w:sz w:val="24"/>
    </w:rPr>
  </w:style>
  <w:style w:type="paragraph" w:customStyle="1" w:styleId="Body-Text">
    <w:name w:val="Body - Text"/>
    <w:basedOn w:val="Normal"/>
    <w:link w:val="Body-TextChar"/>
    <w:qFormat/>
    <w:rsid w:val="002B1ACB"/>
    <w:rPr>
      <w:rFonts w:ascii="Calibri" w:eastAsia="Calibri" w:hAnsi="Calibri" w:cs="Times New Roman"/>
      <w:color w:val="595959"/>
      <w:sz w:val="24"/>
      <w:szCs w:val="24"/>
    </w:rPr>
  </w:style>
  <w:style w:type="character" w:customStyle="1" w:styleId="Body-TextChar">
    <w:name w:val="Body - Text Char"/>
    <w:link w:val="Body-Text"/>
    <w:rsid w:val="002B1ACB"/>
    <w:rPr>
      <w:rFonts w:ascii="Calibri" w:eastAsia="Calibri" w:hAnsi="Calibri" w:cs="Times New Roman"/>
      <w:color w:val="595959"/>
      <w:sz w:val="24"/>
      <w:szCs w:val="24"/>
    </w:rPr>
  </w:style>
  <w:style w:type="paragraph" w:styleId="ListParagraph">
    <w:name w:val="List Paragraph"/>
    <w:basedOn w:val="Normal"/>
    <w:uiPriority w:val="34"/>
    <w:rsid w:val="002B1ACB"/>
    <w:pPr>
      <w:ind w:left="720"/>
      <w:contextualSpacing/>
    </w:pPr>
  </w:style>
  <w:style w:type="character" w:customStyle="1" w:styleId="Heading2Char">
    <w:name w:val="Heading 2 Char"/>
    <w:basedOn w:val="DefaultParagraphFont"/>
    <w:link w:val="Heading2"/>
    <w:uiPriority w:val="9"/>
    <w:rsid w:val="00896CEC"/>
    <w:rPr>
      <w:rFonts w:ascii="Calibri" w:eastAsia="Calibri" w:hAnsi="Calibri" w:cs="Times New Roman"/>
      <w:b/>
      <w:color w:val="12A9D8"/>
      <w:sz w:val="28"/>
    </w:rPr>
  </w:style>
  <w:style w:type="character" w:customStyle="1" w:styleId="Heading5Char">
    <w:name w:val="Heading 5 Char"/>
    <w:basedOn w:val="DefaultParagraphFont"/>
    <w:link w:val="Heading5"/>
    <w:uiPriority w:val="9"/>
    <w:rsid w:val="00896CEC"/>
    <w:rPr>
      <w:rFonts w:ascii="Calibri" w:eastAsia="Times New Roman" w:hAnsi="Calibri" w:cs="Times New Roman"/>
      <w:b/>
      <w:bCs/>
      <w:i/>
      <w:iCs/>
      <w:color w:val="595959"/>
      <w:sz w:val="26"/>
      <w:szCs w:val="26"/>
    </w:rPr>
  </w:style>
  <w:style w:type="character" w:styleId="CommentReference">
    <w:name w:val="annotation reference"/>
    <w:uiPriority w:val="99"/>
    <w:semiHidden/>
    <w:unhideWhenUsed/>
    <w:rsid w:val="00896CEC"/>
    <w:rPr>
      <w:sz w:val="16"/>
      <w:szCs w:val="16"/>
    </w:rPr>
  </w:style>
  <w:style w:type="paragraph" w:styleId="CommentText">
    <w:name w:val="annotation text"/>
    <w:basedOn w:val="Normal"/>
    <w:link w:val="CommentTextChar"/>
    <w:uiPriority w:val="99"/>
    <w:semiHidden/>
    <w:unhideWhenUsed/>
    <w:rsid w:val="00896CE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96CE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96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EC"/>
    <w:rPr>
      <w:rFonts w:ascii="Segoe UI" w:hAnsi="Segoe UI" w:cs="Segoe UI"/>
      <w:sz w:val="18"/>
      <w:szCs w:val="18"/>
    </w:rPr>
  </w:style>
  <w:style w:type="character" w:styleId="FollowedHyperlink">
    <w:name w:val="FollowedHyperlink"/>
    <w:basedOn w:val="DefaultParagraphFont"/>
    <w:uiPriority w:val="99"/>
    <w:semiHidden/>
    <w:unhideWhenUsed/>
    <w:rsid w:val="00E2362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F185F"/>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185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osha.gov/SLTC/covid-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emergencies/diseases/novel-coronavirus-2019/advice-for-publi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dc.gov/coronavirus/2019-ncov/summary.html"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HR_Compliance%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I:\Content Development\MASTER TEMPLATES\Legal Content\2020 Compliance Docs Redesign\Compliance Bulletin\Portrait\HR_Compliance Bulletin.dotx</Template>
  <TotalTime>0</TotalTime>
  <Pages>4</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 Erica</dc:creator>
  <cp:lastModifiedBy>Microsoft Office User</cp:lastModifiedBy>
  <cp:revision>2</cp:revision>
  <dcterms:created xsi:type="dcterms:W3CDTF">2020-03-06T21:45:00Z</dcterms:created>
  <dcterms:modified xsi:type="dcterms:W3CDTF">2020-03-06T21:45:00Z</dcterms:modified>
</cp:coreProperties>
</file>