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 -->
  <w:body>
    <w:p w:rsidR="0026000D" w:rsidRPr="008A7E71" w:rsidP="00EC2FD8">
      <w:pPr>
        <w:pStyle w:val="MainTitle"/>
        <w:tabs>
          <w:tab w:val="left" w:pos="3969"/>
        </w:tabs>
        <w:spacing w:line="216" w:lineRule="auto"/>
        <w:ind w:right="274"/>
      </w:pPr>
      <w:r w:rsidR="00180382">
        <w:drawing>
          <wp:anchor simplePos="0" relativeHeight="251658240" behindDoc="0" locked="1" layoutInCell="1" allowOverlap="1">
            <wp:simplePos x="0" y="0"/>
            <wp:positionH relativeFrom="margin">
              <wp:posOffset>5080000</wp:posOffset>
            </wp:positionH>
            <wp:positionV relativeFrom="margin">
              <wp:posOffset>6223000</wp:posOffset>
            </wp:positionV>
            <wp:extent cx="1645923" cy="1120142"/>
            <wp:wrapNone/>
            <wp:docPr id="100037" name="" descr="Brok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386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5923" cy="1120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ge">
                  <wp:posOffset>5911215</wp:posOffset>
                </wp:positionV>
                <wp:extent cx="3331845" cy="367030"/>
                <wp:effectExtent l="0" t="0" r="1905" b="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331845" cy="367030"/>
                          <a:chOff x="0" y="0"/>
                          <a:chExt cx="3331845" cy="367030"/>
                        </a:xfrm>
                      </wpg:grpSpPr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1845" cy="36703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4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23290" y="20549"/>
                            <a:ext cx="241300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75D9" w:rsidRPr="00A8186B" w:rsidP="00E375D9">
                              <w:pPr>
                                <w:pStyle w:val="SubHeader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Effective</w:t>
                              </w:r>
                              <w: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Date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" o:spid="_x0000_s1025" style="width:262.35pt;height:28.9pt;margin-top:465.45pt;margin-left:348pt;mso-position-vertical-relative:page;position:absolute;z-index:251670528" coordsize="33318,36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6" type="#_x0000_t75" style="width:33318;height:3670;mso-wrap-style:square;position:absolute;visibility:visible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7" type="#_x0000_t202" style="width:24130;height:3296;left:1232;mso-wrap-style:square;position:absolute;top:205;visibility:visible;v-text-anchor:top" filled="f" stroked="f">
                  <v:textbox>
                    <w:txbxContent>
                      <w:p w:rsidR="00E375D9" w:rsidRPr="00A8186B" w:rsidP="00E375D9">
                        <w:pPr>
                          <w:pStyle w:val="SubHeader"/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color w:val="FFFFFF" w:themeColor="background1"/>
                            <w:sz w:val="32"/>
                            <w:szCs w:val="32"/>
                          </w:rPr>
                          <w:t>Effective</w:t>
                        </w:r>
                        <w:r>
                          <w:rPr>
                            <w:color w:val="FFFFFF" w:themeColor="background1"/>
                            <w:sz w:val="32"/>
                            <w:szCs w:val="32"/>
                          </w:rPr>
                          <w:t xml:space="preserve"> Date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9007E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4423025</wp:posOffset>
                </wp:positionH>
                <wp:positionV relativeFrom="page">
                  <wp:posOffset>2506345</wp:posOffset>
                </wp:positionV>
                <wp:extent cx="3331845" cy="367030"/>
                <wp:effectExtent l="0" t="0" r="1905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331845" cy="367030"/>
                          <a:chOff x="0" y="0"/>
                          <a:chExt cx="3331845" cy="367030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1845" cy="36703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04555158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290" y="20549"/>
                            <a:ext cx="241300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75D9" w:rsidRPr="00A8186B" w:rsidP="00E375D9">
                              <w:pPr>
                                <w:pStyle w:val="SubHeader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Highlights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28" style="width:262.35pt;height:28.9pt;margin-top:197.35pt;margin-left:348.25pt;mso-position-vertical-relative:page;position:absolute;z-index:251668480" coordsize="33318,3670">
                <v:shape id="Picture 37" o:spid="_x0000_s1029" type="#_x0000_t75" style="width:33318;height:3670;mso-wrap-style:square;position:absolute;visibility:visible">
                  <v:imagedata r:id="rId5" o:title=""/>
                </v:shape>
                <v:shape id="_x0000_s1030" type="#_x0000_t202" style="width:24130;height:3296;left:1232;mso-wrap-style:square;position:absolute;top:205;visibility:visible;v-text-anchor:top" filled="f" stroked="f">
                  <v:textbox>
                    <w:txbxContent>
                      <w:p w:rsidR="00E375D9" w:rsidRPr="00A8186B" w:rsidP="00E375D9">
                        <w:pPr>
                          <w:pStyle w:val="SubHeader"/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color w:val="FFFFFF" w:themeColor="background1"/>
                            <w:sz w:val="32"/>
                            <w:szCs w:val="32"/>
                          </w:rPr>
                          <w:t>Highlights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208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4561367</wp:posOffset>
                </wp:positionH>
                <wp:positionV relativeFrom="page">
                  <wp:posOffset>2870791</wp:posOffset>
                </wp:positionV>
                <wp:extent cx="2413000" cy="3051175"/>
                <wp:effectExtent l="0" t="0" r="0" b="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305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FD8" w:rsidP="00EC2FD8">
                            <w:pPr>
                              <w:pStyle w:val="SubHeader"/>
                            </w:pPr>
                            <w:r>
                              <w:t>Annual Updates</w:t>
                            </w:r>
                          </w:p>
                          <w:p w:rsidR="00110963" w:rsidRPr="00EC2FD8" w:rsidP="00110963">
                            <w:pPr>
                              <w:pStyle w:val="BodyText"/>
                              <w:rPr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t xml:space="preserve">The DOL must adjust its civil penalty amounts for inflation each year. </w:t>
                            </w:r>
                          </w:p>
                          <w:p w:rsidR="00110963" w:rsidRPr="00441851" w:rsidP="00110963">
                            <w:pPr>
                              <w:pStyle w:val="SubHeader"/>
                            </w:pPr>
                            <w:r>
                              <w:t>Possible Penalties</w:t>
                            </w:r>
                          </w:p>
                          <w:p w:rsidR="0024208C" w:rsidP="00110963">
                            <w:pPr>
                              <w:pStyle w:val="BodyText"/>
                            </w:pPr>
                            <w:r>
                              <w:t xml:space="preserve">The DOL may </w:t>
                            </w:r>
                            <w:r w:rsidR="00BC5EB9">
                              <w:t>assess these</w:t>
                            </w:r>
                            <w:r>
                              <w:t xml:space="preserve"> penalties on employers that violate federal laws</w:t>
                            </w:r>
                            <w:r w:rsidR="00060D12">
                              <w:t xml:space="preserve"> that the DOL enforces</w:t>
                            </w:r>
                            <w:r>
                              <w:t xml:space="preserve">, such as the FLSA, ERISA, the FMLA and the OSH Act. </w:t>
                            </w:r>
                          </w:p>
                          <w:p w:rsidR="00110963" w:rsidRPr="0024208C" w:rsidP="00110963">
                            <w:pPr>
                              <w:pStyle w:val="SubHeader"/>
                            </w:pPr>
                            <w:r>
                              <w:t>Compliance Review</w:t>
                            </w:r>
                          </w:p>
                          <w:p w:rsidR="00110963" w:rsidRPr="00D2167C" w:rsidP="00110963">
                            <w:pPr>
                              <w:pStyle w:val="BodyText"/>
                            </w:pPr>
                            <w:r>
                              <w:t xml:space="preserve">To minimize potential liability, employers should review their compliance with laws enforced by the DOL. </w:t>
                            </w:r>
                            <w:r>
                              <w:tab/>
                            </w:r>
                          </w:p>
                          <w:p w:rsidR="00110963" w:rsidP="00D046CF">
                            <w:pPr>
                              <w:pStyle w:val="BodyText"/>
                              <w:tabs>
                                <w:tab w:val="left" w:pos="1440"/>
                              </w:tabs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width:190pt;height:240.25pt;margin-top:226.05pt;margin-left:359.15pt;mso-height-percent:0;mso-height-relative:margin;mso-position-vertical-relative:page;mso-width-percent:0;mso-width-relative:margin;mso-wrap-distance-bottom:3.6pt;mso-wrap-distance-left:9pt;mso-wrap-distance-right:9pt;mso-wrap-distance-top:3.6pt;mso-wrap-style:square;position:absolute;visibility:visible;v-text-anchor:top;z-index:251660288" filled="f" stroked="f">
                <v:textbox>
                  <w:txbxContent>
                    <w:p w:rsidR="00EC2FD8" w:rsidP="00EC2FD8">
                      <w:pPr>
                        <w:pStyle w:val="SubHeader"/>
                      </w:pPr>
                      <w:r>
                        <w:t>Annual Updates</w:t>
                      </w:r>
                    </w:p>
                    <w:p w:rsidR="00110963" w:rsidRPr="00EC2FD8" w:rsidP="00110963">
                      <w:pPr>
                        <w:pStyle w:val="BodyText"/>
                        <w:rPr>
                          <w:b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t xml:space="preserve">The DOL must adjust its civil penalty amounts for inflation each year. </w:t>
                      </w:r>
                    </w:p>
                    <w:p w:rsidR="00110963" w:rsidRPr="00441851" w:rsidP="00110963">
                      <w:pPr>
                        <w:pStyle w:val="SubHeader"/>
                      </w:pPr>
                      <w:r>
                        <w:t>Possible Penalties</w:t>
                      </w:r>
                    </w:p>
                    <w:p w:rsidR="0024208C" w:rsidP="00110963">
                      <w:pPr>
                        <w:pStyle w:val="BodyText"/>
                      </w:pPr>
                      <w:r>
                        <w:t xml:space="preserve">The DOL may </w:t>
                      </w:r>
                      <w:r w:rsidR="00BC5EB9">
                        <w:t>assess these</w:t>
                      </w:r>
                      <w:r>
                        <w:t xml:space="preserve"> penalties on employers that violate federal laws</w:t>
                      </w:r>
                      <w:r w:rsidR="00060D12">
                        <w:t xml:space="preserve"> that the DOL enforces</w:t>
                      </w:r>
                      <w:r>
                        <w:t xml:space="preserve">, such as the FLSA, ERISA, the FMLA and the OSH Act. </w:t>
                      </w:r>
                    </w:p>
                    <w:p w:rsidR="00110963" w:rsidRPr="0024208C" w:rsidP="00110963">
                      <w:pPr>
                        <w:pStyle w:val="SubHeader"/>
                      </w:pPr>
                      <w:r>
                        <w:t>Compliance Review</w:t>
                      </w:r>
                    </w:p>
                    <w:p w:rsidR="00110963" w:rsidRPr="00D2167C" w:rsidP="00110963">
                      <w:pPr>
                        <w:pStyle w:val="BodyText"/>
                      </w:pPr>
                      <w:r>
                        <w:t xml:space="preserve">To minimize potential liability, employers should review their compliance with laws enforced by the DOL. </w:t>
                      </w:r>
                      <w:r>
                        <w:tab/>
                      </w:r>
                    </w:p>
                    <w:p w:rsidR="00110963" w:rsidP="00D046CF">
                      <w:pPr>
                        <w:pStyle w:val="BodyText"/>
                        <w:tabs>
                          <w:tab w:val="left" w:pos="1440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0382">
        <w:t xml:space="preserve">DOL Increases </w:t>
      </w:r>
      <w:r w:rsidRPr="00933034" w:rsidR="00180382">
        <w:t>Civil</w:t>
      </w:r>
      <w:r w:rsidR="00180382">
        <w:t xml:space="preserve"> Penalty Amounts for 2020</w:t>
      </w:r>
    </w:p>
    <w:p w:rsidR="00180382" w:rsidP="00180382">
      <w:pPr>
        <w:pStyle w:val="BodyText"/>
        <w:ind w:right="274"/>
      </w:pPr>
      <w:r>
        <w:t xml:space="preserve">On Jan. </w:t>
      </w:r>
      <w:r w:rsidR="001B6D6D">
        <w:t>15</w:t>
      </w:r>
      <w:r>
        <w:t>, 20</w:t>
      </w:r>
      <w:r w:rsidR="001B6D6D">
        <w:t>20</w:t>
      </w:r>
      <w:r>
        <w:t xml:space="preserve">, the Department of Labor (DOL) </w:t>
      </w:r>
      <w:r>
        <w:fldChar w:fldCharType="begin"/>
      </w:r>
      <w:r>
        <w:instrText xml:space="preserve"> HYPERLINK "https://www.federalregister.gov/documents/2020/01/15/2020-00486/department-of-labor-federal-civil-penalties-inflation-adjustment-act-annual-adjustments-for-2020" </w:instrText>
      </w:r>
      <w:r>
        <w:fldChar w:fldCharType="separate"/>
      </w:r>
      <w:r w:rsidRPr="00060D12" w:rsidR="00060D12">
        <w:rPr>
          <w:rStyle w:val="Hyperlink"/>
        </w:rPr>
        <w:t>released</w:t>
      </w:r>
      <w:r>
        <w:fldChar w:fldCharType="end"/>
      </w:r>
      <w:r>
        <w:t xml:space="preserve"> </w:t>
      </w:r>
      <w:r w:rsidR="00151EAC">
        <w:t>its</w:t>
      </w:r>
      <w:r w:rsidR="00E524DF">
        <w:t xml:space="preserve"> 2020 </w:t>
      </w:r>
      <w:r w:rsidR="001B6D6D">
        <w:t xml:space="preserve">inflation-adjusted civil </w:t>
      </w:r>
      <w:r w:rsidR="00060D12">
        <w:t xml:space="preserve">monetary </w:t>
      </w:r>
      <w:r w:rsidR="001B6D6D">
        <w:t>penalties t</w:t>
      </w:r>
      <w:r>
        <w:t xml:space="preserve">hat may be </w:t>
      </w:r>
      <w:r w:rsidR="00060D12">
        <w:t>assessed</w:t>
      </w:r>
      <w:r>
        <w:t xml:space="preserve"> on employers </w:t>
      </w:r>
      <w:r w:rsidR="002713F7">
        <w:t>for violations of</w:t>
      </w:r>
      <w:r w:rsidR="00E524DF">
        <w:t xml:space="preserve"> </w:t>
      </w:r>
      <w:r w:rsidR="00B2495D">
        <w:t>a wide</w:t>
      </w:r>
      <w:r w:rsidR="005D7DED">
        <w:t xml:space="preserve"> </w:t>
      </w:r>
      <w:r w:rsidR="00B2495D">
        <w:t xml:space="preserve">range of </w:t>
      </w:r>
      <w:r w:rsidR="00E524DF">
        <w:t>federal laws</w:t>
      </w:r>
      <w:r w:rsidR="00B2495D">
        <w:t>, including</w:t>
      </w:r>
      <w:r w:rsidR="00B2495D">
        <w:t xml:space="preserve">: </w:t>
      </w:r>
      <w:r w:rsidR="00E524DF">
        <w:t xml:space="preserve"> </w:t>
      </w:r>
    </w:p>
    <w:p w:rsidR="00180382" w:rsidP="00180382">
      <w:pPr>
        <w:pStyle w:val="BulletListText"/>
        <w:spacing w:after="160" w:line="259" w:lineRule="auto"/>
      </w:pPr>
      <w:r>
        <w:t xml:space="preserve">The Fair Labor Standards Act (FLSA); </w:t>
      </w:r>
    </w:p>
    <w:p w:rsidR="00180382" w:rsidP="00180382">
      <w:pPr>
        <w:pStyle w:val="BulletListText"/>
        <w:spacing w:after="160" w:line="259" w:lineRule="auto"/>
      </w:pPr>
      <w:r>
        <w:t xml:space="preserve">The Employee Retirement Income Security Act (ERISA); </w:t>
      </w:r>
    </w:p>
    <w:p w:rsidR="00180382" w:rsidP="00B2495D">
      <w:pPr>
        <w:pStyle w:val="BulletListText"/>
        <w:spacing w:after="160" w:line="259" w:lineRule="auto"/>
      </w:pPr>
      <w:r>
        <w:t>The Family and Medical Leave Act (FMLA); and</w:t>
      </w:r>
    </w:p>
    <w:p w:rsidR="00180382" w:rsidP="00180382">
      <w:pPr>
        <w:pStyle w:val="BulletListText"/>
        <w:spacing w:after="160" w:line="259" w:lineRule="auto"/>
      </w:pPr>
      <w:r>
        <w:t xml:space="preserve">The Occupational Safety and Health Act (OSH Act). </w:t>
      </w:r>
    </w:p>
    <w:p w:rsidR="00B2495D" w:rsidP="00180382">
      <w:pPr>
        <w:pStyle w:val="BodyText"/>
        <w:ind w:right="270"/>
      </w:pPr>
      <w:r w:rsidRPr="00180382">
        <w:t xml:space="preserve">To maintain their deterrent effect, the DOL is required to adjust these penalties for inflation, no later than Jan. 15 of each year. </w:t>
      </w:r>
      <w:r>
        <w:t xml:space="preserve">Key penalty increases include the following: </w:t>
      </w:r>
    </w:p>
    <w:p w:rsidR="00B2495D" w:rsidRPr="00B2495D" w:rsidP="00B2495D">
      <w:pPr>
        <w:pStyle w:val="BulletListText"/>
        <w:spacing w:after="160" w:line="259" w:lineRule="auto"/>
      </w:pPr>
      <w:r>
        <w:t xml:space="preserve">The maximum penalty for violations of federal </w:t>
      </w:r>
      <w:r w:rsidRPr="00C56027">
        <w:rPr>
          <w:b/>
        </w:rPr>
        <w:t>minimum wage or overtime requirements</w:t>
      </w:r>
      <w:r>
        <w:t xml:space="preserve"> increases from $2,014 to </w:t>
      </w:r>
      <w:r w:rsidRPr="00BC5EB9" w:rsidR="00BC5EB9">
        <w:t xml:space="preserve">$2,050 </w:t>
      </w:r>
      <w:r>
        <w:t>per violation;</w:t>
      </w:r>
    </w:p>
    <w:p w:rsidR="00B2495D" w:rsidP="00B2495D">
      <w:pPr>
        <w:pStyle w:val="BulletListText"/>
        <w:spacing w:after="160" w:line="259" w:lineRule="auto"/>
      </w:pPr>
      <w:r>
        <w:t xml:space="preserve">The maximum penalty for failing to file a </w:t>
      </w:r>
      <w:r w:rsidRPr="00B2495D">
        <w:rPr>
          <w:b/>
        </w:rPr>
        <w:t>Form 5500</w:t>
      </w:r>
      <w:r>
        <w:t xml:space="preserve"> for an employee benefit plan increases from $2,194 to </w:t>
      </w:r>
      <w:r w:rsidRPr="00BC5EB9" w:rsidR="00BC5EB9">
        <w:t xml:space="preserve">$2,233 </w:t>
      </w:r>
      <w:r>
        <w:t xml:space="preserve">per day. </w:t>
      </w:r>
    </w:p>
    <w:p w:rsidR="00B2495D" w:rsidRPr="008A7E71" w:rsidP="00B2495D">
      <w:pPr>
        <w:pStyle w:val="BulletListText"/>
        <w:spacing w:after="160"/>
      </w:pPr>
      <w:r>
        <w:t xml:space="preserve">The maximum penalty for violations of the </w:t>
      </w:r>
      <w:r w:rsidRPr="00C56027">
        <w:rPr>
          <w:b/>
        </w:rPr>
        <w:t>poster requirement under the FMLA</w:t>
      </w:r>
      <w:r>
        <w:t xml:space="preserve"> increases from $173 to $</w:t>
      </w:r>
      <w:r w:rsidR="00BC5EB9">
        <w:t>176</w:t>
      </w:r>
      <w:r>
        <w:t xml:space="preserve"> per each offense. </w:t>
      </w:r>
    </w:p>
    <w:p w:rsidR="005A1F47" w:rsidP="00994E35">
      <w:pPr>
        <w:pStyle w:val="BodyText"/>
        <w:ind w:right="2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125857</wp:posOffset>
                </wp:positionV>
                <wp:extent cx="3331845" cy="367030"/>
                <wp:effectExtent l="0" t="0" r="1905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331845" cy="367030"/>
                          <a:chOff x="11430" y="-19522"/>
                          <a:chExt cx="3332014" cy="367502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" y="-19522"/>
                            <a:ext cx="3332014" cy="367502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" y="0"/>
                            <a:ext cx="241300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3699" w:rsidRPr="00A8186B" w:rsidP="008B3699">
                              <w:pPr>
                                <w:pStyle w:val="SubHeader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Action Steps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6" o:spid="_x0000_s1032" style="width:262.35pt;height:28.9pt;margin-top:9.9pt;margin-left:-35.35pt;mso-height-relative:margin;mso-width-relative:margin;position:absolute;z-index:251666432" coordorigin="114,-195" coordsize="33320,3675">
                <v:shape id="Picture 33" o:spid="_x0000_s1033" type="#_x0000_t75" style="width:33320;height:3674;left:114;mso-wrap-style:square;position:absolute;top:-195;visibility:visible">
                  <v:imagedata r:id="rId5" o:title=""/>
                </v:shape>
                <v:shape id="Text Box 35" o:spid="_x0000_s1034" type="#_x0000_t202" style="width:24130;height:3295;left:3771;mso-wrap-style:square;position:absolute;visibility:visible;v-text-anchor:top" filled="f" stroked="f">
                  <v:textbox>
                    <w:txbxContent>
                      <w:p w:rsidR="008B3699" w:rsidRPr="00A8186B" w:rsidP="008B3699">
                        <w:pPr>
                          <w:pStyle w:val="SubHeader"/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color w:val="FFFFFF" w:themeColor="background1"/>
                            <w:sz w:val="32"/>
                            <w:szCs w:val="32"/>
                          </w:rPr>
                          <w:t>Action Steps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B200A" w:rsidP="00150559">
      <w:pPr>
        <w:pStyle w:val="Xbox"/>
        <w:numPr>
          <w:ilvl w:val="0"/>
          <w:numId w:val="0"/>
        </w:numPr>
        <w:ind w:right="270"/>
      </w:pPr>
    </w:p>
    <w:p w:rsidR="00D046CF" w:rsidP="00E52110">
      <w:pPr>
        <w:pStyle w:val="Xbox"/>
        <w:numPr>
          <w:ilvl w:val="0"/>
          <w:numId w:val="0"/>
        </w:numPr>
        <w:ind w:left="540" w:right="27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4561205</wp:posOffset>
                </wp:positionH>
                <wp:positionV relativeFrom="page">
                  <wp:posOffset>6304508</wp:posOffset>
                </wp:positionV>
                <wp:extent cx="2413000" cy="1913255"/>
                <wp:effectExtent l="0" t="0" r="0" b="0"/>
                <wp:wrapSquare wrapText="bothSides"/>
                <wp:docPr id="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913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963" w:rsidP="00110963">
                            <w:pPr>
                              <w:pStyle w:val="SubHeader"/>
                            </w:pPr>
                            <w:r>
                              <w:t>Jan. 15, 2020</w:t>
                            </w:r>
                          </w:p>
                          <w:p w:rsidR="00110963" w:rsidRPr="00D2167C" w:rsidP="00110963">
                            <w:pPr>
                              <w:pStyle w:val="BodyText"/>
                            </w:pPr>
                            <w:r>
                              <w:t>The increased amounts apply to civil penalties that are assessed after</w:t>
                            </w:r>
                            <w:r w:rsidR="001B6D6D">
                              <w:t xml:space="preserve"> Jan. 15, 2020 </w:t>
                            </w:r>
                            <w:r w:rsidR="00060D12">
                              <w:t>(</w:t>
                            </w:r>
                            <w:r w:rsidR="001B6D6D">
                              <w:t>for violations occurring after Nov. 2, 2015</w:t>
                            </w:r>
                            <w:r w:rsidR="00060D12">
                              <w:t>)</w:t>
                            </w:r>
                            <w:r w:rsidR="001B6D6D">
                              <w:t xml:space="preserve">. </w:t>
                            </w:r>
                          </w:p>
                          <w:p w:rsidR="00441851" w:rsidP="008448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width:190pt;height:150.65pt;margin-top:496.4pt;margin-left:359.15pt;mso-height-percent:0;mso-height-relative:margin;mso-position-vertical-relative:page;mso-width-percent:0;mso-width-relative:margin;mso-wrap-distance-bottom:3.6pt;mso-wrap-distance-left:9pt;mso-wrap-distance-right:9pt;mso-wrap-distance-top:3.6pt;mso-wrap-style:square;position:absolute;visibility:visible;v-text-anchor:top;z-index:251662336" filled="f" stroked="f">
                <v:textbox>
                  <w:txbxContent>
                    <w:p w:rsidR="00110963" w:rsidP="00110963">
                      <w:pPr>
                        <w:pStyle w:val="SubHeader"/>
                      </w:pPr>
                      <w:r>
                        <w:t>Jan. 15, 2020</w:t>
                      </w:r>
                    </w:p>
                    <w:p w:rsidR="00110963" w:rsidRPr="00D2167C" w:rsidP="00110963">
                      <w:pPr>
                        <w:pStyle w:val="BodyText"/>
                      </w:pPr>
                      <w:r>
                        <w:t>The increased amounts apply to civil penalties that are assessed after</w:t>
                      </w:r>
                      <w:r w:rsidR="001B6D6D">
                        <w:t xml:space="preserve"> Jan. 15, 2020 </w:t>
                      </w:r>
                      <w:r w:rsidR="00060D12">
                        <w:t>(</w:t>
                      </w:r>
                      <w:r w:rsidR="001B6D6D">
                        <w:t>for violations occurring after Nov. 2, 2015</w:t>
                      </w:r>
                      <w:r w:rsidR="00060D12">
                        <w:t>)</w:t>
                      </w:r>
                      <w:r w:rsidR="001B6D6D">
                        <w:t xml:space="preserve">. </w:t>
                      </w:r>
                    </w:p>
                    <w:p w:rsidR="00441851" w:rsidP="00844896">
                      <w:pPr>
                        <w:pStyle w:val="BodyTex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57CD" w:rsidRPr="00933034" w:rsidP="00933034">
      <w:pPr>
        <w:pStyle w:val="BodyText"/>
        <w:ind w:right="270"/>
        <w:sectPr w:rsidSect="008A7E71">
          <w:headerReference w:type="default" r:id="rId6"/>
          <w:footerReference w:type="default" r:id="rId7"/>
          <w:pgSz w:w="12240" w:h="15840"/>
          <w:pgMar w:top="3946" w:right="4680" w:bottom="1440" w:left="720" w:header="720" w:footer="720" w:gutter="0"/>
          <w:cols w:space="720"/>
          <w:docGrid w:linePitch="360"/>
        </w:sectPr>
      </w:pPr>
      <w:r w:rsidRPr="00180382">
        <w:t>Employers should become familiar with the new penalty amounts and review their pay practices, benefit plan administration and safety protocols to ensure compliance with federal requirements.</w:t>
      </w:r>
      <w:r w:rsidR="00E6115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bottomMargin">
                  <wp:align>top</wp:align>
                </wp:positionV>
                <wp:extent cx="4344670" cy="59499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44670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115F" w:rsidRPr="00A9581B" w:rsidP="00E6115F">
                            <w:pPr>
                              <w:pStyle w:val="Header"/>
                              <w:rPr>
                                <w:sz w:val="20"/>
                                <w:szCs w:val="20"/>
                              </w:rPr>
                            </w:pPr>
                            <w:r w:rsidRPr="00A9581B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Provided to you by </w:t>
                            </w:r>
                            <w:r w:rsidRPr="00A9581B">
                              <w:rPr>
                                <w:b/>
                                <w:color w:val="5083C9"/>
                                <w:sz w:val="20"/>
                                <w:szCs w:val="20"/>
                              </w:rPr>
                              <w:t>Horst Insurance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width:342.1pt;height:46.85pt;margin-top:0;margin-left:-6.75pt;mso-height-percent:0;mso-height-relative:margin;mso-position-horizontal-relative:margin;mso-position-vertical:top;mso-position-vertical-relative:bottom-margin-area;mso-width-percent:0;mso-width-relative:margin;mso-wrap-distance-bottom:0;mso-wrap-distance-left:9pt;mso-wrap-distance-right:9pt;mso-wrap-distance-top:0;position:absolute;v-text-anchor:top;z-index:251663360" filled="f" fillcolor="this" stroked="f" strokeweight="0.5pt">
                <v:textbox>
                  <w:txbxContent>
                    <w:p w:rsidR="00E6115F" w:rsidRPr="00A9581B" w:rsidP="00E6115F">
                      <w:pPr>
                        <w:pStyle w:val="Header"/>
                        <w:rPr>
                          <w:sz w:val="20"/>
                          <w:szCs w:val="20"/>
                        </w:rPr>
                      </w:pPr>
                      <w:r w:rsidRPr="00A9581B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Provided to you by </w:t>
                      </w:r>
                      <w:r w:rsidRPr="00A9581B">
                        <w:rPr>
                          <w:b/>
                          <w:color w:val="5083C9"/>
                          <w:sz w:val="20"/>
                          <w:szCs w:val="20"/>
                        </w:rPr>
                        <w:t>Horst Insurance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4C66" w:rsidR="008A7E71">
        <w:rPr>
          <w:b/>
          <w:color w:val="FFFFFF" w:themeColor="background1"/>
        </w:rPr>
        <w:t>ns are enforced.</w:t>
      </w:r>
      <w:r w:rsidRPr="00C84C66">
        <w:rPr>
          <w:b/>
          <w:noProof/>
          <w:color w:val="FFFFFF" w:themeColor="background1"/>
        </w:rPr>
        <w:t xml:space="preserve"> </w:t>
      </w:r>
      <w:bookmarkStart w:id="0" w:name="_GoBack"/>
      <w:bookmarkEnd w:id="0"/>
    </w:p>
    <w:p w:rsidR="00C84C66" w:rsidP="00933034">
      <w:pPr>
        <w:pStyle w:val="SubHeader"/>
        <w:spacing w:after="240"/>
      </w:pPr>
      <w:r>
        <w:t>2020 Penalty Amounts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3618"/>
        <w:gridCol w:w="60"/>
        <w:gridCol w:w="3561"/>
        <w:gridCol w:w="3561"/>
      </w:tblGrid>
      <w:tr w:rsidTr="00933034">
        <w:tblPrEx>
          <w:tblW w:w="0" w:type="auto"/>
          <w:tblBorders>
            <w:insideH w:val="single" w:sz="18" w:space="0" w:color="FFFFFF"/>
            <w:insideV w:val="single" w:sz="18" w:space="0" w:color="FFFFFF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363"/>
          <w:tblHeader/>
        </w:trPr>
        <w:tc>
          <w:tcPr>
            <w:tcW w:w="3678" w:type="dxa"/>
            <w:gridSpan w:val="2"/>
            <w:shd w:val="clear" w:color="auto" w:fill="5083C9"/>
            <w:vAlign w:val="center"/>
          </w:tcPr>
          <w:p w:rsidR="00933034" w:rsidRPr="00A367F4" w:rsidP="0092609E">
            <w:pPr>
              <w:pStyle w:val="Tableheading"/>
              <w:spacing w:before="60"/>
              <w:rPr>
                <w:szCs w:val="28"/>
              </w:rPr>
            </w:pPr>
            <w:r w:rsidRPr="00A367F4">
              <w:rPr>
                <w:szCs w:val="28"/>
              </w:rPr>
              <w:t>REQUIREMENT</w:t>
            </w:r>
          </w:p>
        </w:tc>
        <w:tc>
          <w:tcPr>
            <w:tcW w:w="3561" w:type="dxa"/>
            <w:shd w:val="clear" w:color="auto" w:fill="5083C9"/>
            <w:vAlign w:val="center"/>
          </w:tcPr>
          <w:p w:rsidR="00933034" w:rsidRPr="00A367F4" w:rsidP="0092609E">
            <w:pPr>
              <w:pStyle w:val="Tableheading"/>
              <w:spacing w:before="60"/>
              <w:rPr>
                <w:szCs w:val="28"/>
              </w:rPr>
            </w:pPr>
            <w:r>
              <w:rPr>
                <w:szCs w:val="28"/>
              </w:rPr>
              <w:t xml:space="preserve"> 2019</w:t>
            </w:r>
            <w:r w:rsidRPr="00A367F4">
              <w:rPr>
                <w:szCs w:val="28"/>
              </w:rPr>
              <w:t xml:space="preserve"> PENALTY AMOUNT</w:t>
            </w:r>
          </w:p>
        </w:tc>
        <w:tc>
          <w:tcPr>
            <w:tcW w:w="3561" w:type="dxa"/>
            <w:shd w:val="clear" w:color="auto" w:fill="5083C9"/>
            <w:vAlign w:val="center"/>
          </w:tcPr>
          <w:p w:rsidR="00933034" w:rsidRPr="00A367F4" w:rsidP="0092609E">
            <w:pPr>
              <w:pStyle w:val="Tableheading"/>
              <w:spacing w:before="60"/>
              <w:rPr>
                <w:szCs w:val="28"/>
              </w:rPr>
            </w:pPr>
            <w:r w:rsidRPr="00A367F4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A367F4">
              <w:rPr>
                <w:szCs w:val="28"/>
              </w:rPr>
              <w:t xml:space="preserve"> PENALTY AMOUNT</w:t>
            </w:r>
          </w:p>
        </w:tc>
      </w:tr>
      <w:tr w:rsidTr="00933034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49"/>
        </w:trPr>
        <w:tc>
          <w:tcPr>
            <w:tcW w:w="10800" w:type="dxa"/>
            <w:gridSpan w:val="4"/>
            <w:shd w:val="clear" w:color="auto" w:fill="A6A6A6" w:themeFill="background1" w:themeFillShade="A6"/>
            <w:vAlign w:val="center"/>
          </w:tcPr>
          <w:p w:rsidR="00933034" w:rsidRPr="004C4640" w:rsidP="0092609E">
            <w:pPr>
              <w:spacing w:before="60"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 w:rsidRPr="004C4640">
              <w:rPr>
                <w:rFonts w:cs="Calibri"/>
                <w:b/>
                <w:color w:val="FFFFFF"/>
                <w:sz w:val="28"/>
                <w:szCs w:val="28"/>
              </w:rPr>
              <w:t>Wage and Hour</w:t>
            </w:r>
          </w:p>
        </w:tc>
      </w:tr>
      <w:tr w:rsidTr="00933034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49"/>
        </w:trPr>
        <w:tc>
          <w:tcPr>
            <w:tcW w:w="3618" w:type="dxa"/>
            <w:shd w:val="clear" w:color="auto" w:fill="F2F2F2"/>
          </w:tcPr>
          <w:p w:rsidR="00933034" w:rsidRPr="00CB41DF" w:rsidP="00933034">
            <w:pPr>
              <w:spacing w:after="0" w:line="240" w:lineRule="auto"/>
              <w:jc w:val="center"/>
              <w:rPr>
                <w:rFonts w:cs="Calibri"/>
                <w:b/>
                <w:color w:val="767171"/>
                <w:sz w:val="24"/>
                <w:szCs w:val="24"/>
              </w:rPr>
            </w:pPr>
            <w:r w:rsidRPr="00CB41DF">
              <w:rPr>
                <w:rFonts w:cs="Calibri"/>
                <w:b/>
                <w:color w:val="767171"/>
                <w:sz w:val="24"/>
                <w:szCs w:val="24"/>
              </w:rPr>
              <w:t>Repeated or willful violations of minimum wage or overtime requirements (FLSA)</w:t>
            </w:r>
          </w:p>
        </w:tc>
        <w:tc>
          <w:tcPr>
            <w:tcW w:w="3621" w:type="dxa"/>
            <w:gridSpan w:val="2"/>
            <w:shd w:val="clear" w:color="auto" w:fill="F2F2F2"/>
          </w:tcPr>
          <w:p w:rsidR="00933034" w:rsidRPr="00933034" w:rsidP="00933034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  <w:r w:rsidRPr="00933034">
              <w:rPr>
                <w:rFonts w:cs="Calibri"/>
                <w:color w:val="767171"/>
                <w:sz w:val="24"/>
                <w:szCs w:val="24"/>
              </w:rPr>
              <w:t>Up to $2,014 for each violation</w:t>
            </w:r>
          </w:p>
        </w:tc>
        <w:tc>
          <w:tcPr>
            <w:tcW w:w="3561" w:type="dxa"/>
            <w:shd w:val="clear" w:color="auto" w:fill="F2F2F2"/>
          </w:tcPr>
          <w:p w:rsidR="00933034" w:rsidRPr="004C4640" w:rsidP="00933034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  <w:r w:rsidRPr="004C4640">
              <w:rPr>
                <w:rFonts w:cs="Calibri"/>
                <w:color w:val="767171"/>
                <w:sz w:val="24"/>
                <w:szCs w:val="24"/>
              </w:rPr>
              <w:t xml:space="preserve">Up to </w:t>
            </w:r>
            <w:r w:rsidRPr="00CB41DF" w:rsidR="00CB41DF">
              <w:rPr>
                <w:rFonts w:cs="Calibri"/>
                <w:b/>
                <w:color w:val="767171"/>
                <w:sz w:val="24"/>
                <w:szCs w:val="24"/>
              </w:rPr>
              <w:t>$2,050</w:t>
            </w:r>
            <w:r w:rsidRPr="004C4640">
              <w:rPr>
                <w:rFonts w:cs="Calibri"/>
                <w:color w:val="767171"/>
                <w:sz w:val="24"/>
                <w:szCs w:val="24"/>
              </w:rPr>
              <w:t xml:space="preserve"> for each violation</w:t>
            </w:r>
          </w:p>
        </w:tc>
      </w:tr>
      <w:tr w:rsidTr="00933034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49"/>
        </w:trPr>
        <w:tc>
          <w:tcPr>
            <w:tcW w:w="3618" w:type="dxa"/>
            <w:shd w:val="clear" w:color="auto" w:fill="F2F2F2"/>
          </w:tcPr>
          <w:p w:rsidR="00933034" w:rsidRPr="00CB41DF" w:rsidP="00933034">
            <w:pPr>
              <w:spacing w:after="0" w:line="240" w:lineRule="auto"/>
              <w:jc w:val="center"/>
              <w:rPr>
                <w:rFonts w:cs="Calibri"/>
                <w:b/>
                <w:color w:val="767171"/>
                <w:sz w:val="24"/>
                <w:szCs w:val="24"/>
              </w:rPr>
            </w:pPr>
            <w:r w:rsidRPr="00CB41DF">
              <w:rPr>
                <w:rFonts w:cs="Calibri"/>
                <w:b/>
                <w:color w:val="767171"/>
                <w:sz w:val="24"/>
                <w:szCs w:val="24"/>
              </w:rPr>
              <w:t>Violations of child labor laws</w:t>
            </w:r>
          </w:p>
        </w:tc>
        <w:tc>
          <w:tcPr>
            <w:tcW w:w="3621" w:type="dxa"/>
            <w:gridSpan w:val="2"/>
            <w:shd w:val="clear" w:color="auto" w:fill="F2F2F2"/>
          </w:tcPr>
          <w:p w:rsidR="00933034" w:rsidRPr="00933034" w:rsidP="00933034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  <w:r w:rsidRPr="00933034">
              <w:rPr>
                <w:rFonts w:cs="Calibri"/>
                <w:color w:val="767171"/>
                <w:sz w:val="24"/>
                <w:szCs w:val="24"/>
              </w:rPr>
              <w:t>Up to $12,845 for each employee subject to the violation</w:t>
            </w:r>
          </w:p>
        </w:tc>
        <w:tc>
          <w:tcPr>
            <w:tcW w:w="3561" w:type="dxa"/>
            <w:shd w:val="clear" w:color="auto" w:fill="F2F2F2"/>
          </w:tcPr>
          <w:p w:rsidR="00933034" w:rsidRPr="004C4640" w:rsidP="00933034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  <w:r w:rsidRPr="004C4640">
              <w:rPr>
                <w:rFonts w:cs="Calibri"/>
                <w:color w:val="767171"/>
                <w:sz w:val="24"/>
                <w:szCs w:val="24"/>
              </w:rPr>
              <w:t xml:space="preserve">Up to </w:t>
            </w:r>
            <w:r>
              <w:rPr>
                <w:rFonts w:cs="Calibri"/>
                <w:b/>
                <w:color w:val="767171"/>
                <w:sz w:val="24"/>
                <w:szCs w:val="24"/>
              </w:rPr>
              <w:t>$</w:t>
            </w:r>
            <w:r w:rsidRPr="00CB41DF" w:rsidR="00CB41DF">
              <w:rPr>
                <w:rFonts w:cs="Calibri"/>
                <w:b/>
                <w:color w:val="767171"/>
                <w:sz w:val="24"/>
                <w:szCs w:val="24"/>
              </w:rPr>
              <w:t>13,072</w:t>
            </w:r>
            <w:r w:rsidRPr="004C4640">
              <w:rPr>
                <w:rFonts w:cs="Calibri"/>
                <w:color w:val="767171"/>
                <w:sz w:val="24"/>
                <w:szCs w:val="24"/>
              </w:rPr>
              <w:t xml:space="preserve"> for each employee subject to the violation</w:t>
            </w:r>
          </w:p>
        </w:tc>
      </w:tr>
      <w:tr w:rsidTr="00933034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49"/>
        </w:trPr>
        <w:tc>
          <w:tcPr>
            <w:tcW w:w="3618" w:type="dxa"/>
            <w:shd w:val="clear" w:color="auto" w:fill="F2F2F2"/>
          </w:tcPr>
          <w:p w:rsidR="00933034" w:rsidRPr="00CB41DF" w:rsidP="00933034">
            <w:pPr>
              <w:spacing w:after="0" w:line="240" w:lineRule="auto"/>
              <w:jc w:val="center"/>
              <w:rPr>
                <w:rFonts w:cs="Calibri"/>
                <w:b/>
                <w:color w:val="767171"/>
                <w:sz w:val="24"/>
                <w:szCs w:val="24"/>
              </w:rPr>
            </w:pPr>
            <w:r w:rsidRPr="00CB41DF">
              <w:rPr>
                <w:rFonts w:cs="Calibri"/>
                <w:b/>
                <w:color w:val="767171"/>
                <w:sz w:val="24"/>
                <w:szCs w:val="24"/>
              </w:rPr>
              <w:t>Violations of child labor laws that cause death or serious injury to an employee under age 18</w:t>
            </w:r>
          </w:p>
        </w:tc>
        <w:tc>
          <w:tcPr>
            <w:tcW w:w="3621" w:type="dxa"/>
            <w:gridSpan w:val="2"/>
            <w:shd w:val="clear" w:color="auto" w:fill="F2F2F2"/>
          </w:tcPr>
          <w:p w:rsidR="00933034" w:rsidRPr="00933034" w:rsidP="00933034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  <w:r w:rsidRPr="00933034">
              <w:rPr>
                <w:rFonts w:cs="Calibri"/>
                <w:color w:val="767171"/>
                <w:sz w:val="24"/>
                <w:szCs w:val="24"/>
              </w:rPr>
              <w:t>Up to $58,383 for each violation (doubled to $116,766 if the violation is repeated or willful)</w:t>
            </w:r>
          </w:p>
        </w:tc>
        <w:tc>
          <w:tcPr>
            <w:tcW w:w="3561" w:type="dxa"/>
            <w:shd w:val="clear" w:color="auto" w:fill="F2F2F2"/>
          </w:tcPr>
          <w:p w:rsidR="00933034" w:rsidRPr="004C4640" w:rsidP="00933034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  <w:r w:rsidRPr="004C4640">
              <w:rPr>
                <w:rFonts w:cs="Calibri"/>
                <w:color w:val="767171"/>
                <w:sz w:val="24"/>
                <w:szCs w:val="24"/>
              </w:rPr>
              <w:t xml:space="preserve">Up to </w:t>
            </w:r>
            <w:r>
              <w:rPr>
                <w:rFonts w:cs="Calibri"/>
                <w:b/>
                <w:color w:val="767171"/>
                <w:sz w:val="24"/>
                <w:szCs w:val="24"/>
              </w:rPr>
              <w:t>$</w:t>
            </w:r>
            <w:r w:rsidRPr="00CB41DF" w:rsidR="00CB41DF">
              <w:rPr>
                <w:rFonts w:cs="Calibri"/>
                <w:b/>
                <w:color w:val="767171"/>
                <w:sz w:val="24"/>
                <w:szCs w:val="24"/>
              </w:rPr>
              <w:t>59,413</w:t>
            </w:r>
            <w:r w:rsidRPr="004C4640">
              <w:rPr>
                <w:rFonts w:cs="Calibri"/>
                <w:color w:val="767171"/>
                <w:sz w:val="24"/>
                <w:szCs w:val="24"/>
              </w:rPr>
              <w:t xml:space="preserve"> for each violation (doubled to </w:t>
            </w:r>
            <w:r w:rsidRPr="004C4640">
              <w:rPr>
                <w:rFonts w:cs="Calibri"/>
                <w:b/>
                <w:color w:val="767171"/>
                <w:sz w:val="24"/>
                <w:szCs w:val="24"/>
              </w:rPr>
              <w:t>$</w:t>
            </w:r>
            <w:r>
              <w:rPr>
                <w:rFonts w:cs="Calibri"/>
                <w:b/>
                <w:color w:val="767171"/>
                <w:sz w:val="24"/>
                <w:szCs w:val="24"/>
              </w:rPr>
              <w:t>11</w:t>
            </w:r>
            <w:r w:rsidR="00CB41DF">
              <w:rPr>
                <w:rFonts w:cs="Calibri"/>
                <w:b/>
                <w:color w:val="767171"/>
                <w:sz w:val="24"/>
                <w:szCs w:val="24"/>
              </w:rPr>
              <w:t>8</w:t>
            </w:r>
            <w:r>
              <w:rPr>
                <w:rFonts w:cs="Calibri"/>
                <w:b/>
                <w:color w:val="767171"/>
                <w:sz w:val="24"/>
                <w:szCs w:val="24"/>
              </w:rPr>
              <w:t>,</w:t>
            </w:r>
            <w:r w:rsidR="00CB41DF">
              <w:rPr>
                <w:rFonts w:cs="Calibri"/>
                <w:b/>
                <w:color w:val="767171"/>
                <w:sz w:val="24"/>
                <w:szCs w:val="24"/>
              </w:rPr>
              <w:t>826</w:t>
            </w:r>
            <w:r w:rsidRPr="004C4640">
              <w:rPr>
                <w:rFonts w:cs="Calibri"/>
                <w:color w:val="767171"/>
                <w:sz w:val="24"/>
                <w:szCs w:val="24"/>
              </w:rPr>
              <w:t xml:space="preserve"> if the violation is repeated or willful)</w:t>
            </w:r>
          </w:p>
        </w:tc>
      </w:tr>
      <w:tr w:rsidTr="00933034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49"/>
        </w:trPr>
        <w:tc>
          <w:tcPr>
            <w:tcW w:w="3618" w:type="dxa"/>
            <w:shd w:val="clear" w:color="auto" w:fill="F2F2F2"/>
          </w:tcPr>
          <w:p w:rsidR="00933034" w:rsidRPr="00CB41DF" w:rsidP="00933034">
            <w:pPr>
              <w:spacing w:after="0" w:line="240" w:lineRule="auto"/>
              <w:jc w:val="center"/>
              <w:rPr>
                <w:rFonts w:cs="Calibri"/>
                <w:b/>
                <w:color w:val="767171"/>
                <w:sz w:val="24"/>
                <w:szCs w:val="24"/>
              </w:rPr>
            </w:pPr>
            <w:r w:rsidRPr="00CB41DF">
              <w:rPr>
                <w:rFonts w:cs="Calibri"/>
                <w:b/>
                <w:color w:val="767171"/>
                <w:sz w:val="24"/>
                <w:szCs w:val="24"/>
              </w:rPr>
              <w:t>Willful failure to post FMLA general notice</w:t>
            </w:r>
          </w:p>
        </w:tc>
        <w:tc>
          <w:tcPr>
            <w:tcW w:w="3621" w:type="dxa"/>
            <w:gridSpan w:val="2"/>
            <w:shd w:val="clear" w:color="auto" w:fill="F2F2F2"/>
          </w:tcPr>
          <w:p w:rsidR="00933034" w:rsidRPr="00933034" w:rsidP="00933034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  <w:r w:rsidRPr="00933034">
              <w:rPr>
                <w:rFonts w:cs="Calibri"/>
                <w:color w:val="767171"/>
                <w:sz w:val="24"/>
                <w:szCs w:val="24"/>
              </w:rPr>
              <w:t>Up to $173 for each separate offense</w:t>
            </w:r>
          </w:p>
        </w:tc>
        <w:tc>
          <w:tcPr>
            <w:tcW w:w="3561" w:type="dxa"/>
            <w:shd w:val="clear" w:color="auto" w:fill="F2F2F2"/>
          </w:tcPr>
          <w:p w:rsidR="00933034" w:rsidRPr="004C4640" w:rsidP="00933034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  <w:r w:rsidRPr="004C4640">
              <w:rPr>
                <w:rFonts w:cs="Calibri"/>
                <w:color w:val="767171"/>
                <w:sz w:val="24"/>
                <w:szCs w:val="24"/>
              </w:rPr>
              <w:t xml:space="preserve">Up to </w:t>
            </w:r>
            <w:r>
              <w:rPr>
                <w:rFonts w:cs="Calibri"/>
                <w:b/>
                <w:color w:val="767171"/>
                <w:sz w:val="24"/>
                <w:szCs w:val="24"/>
              </w:rPr>
              <w:t>$17</w:t>
            </w:r>
            <w:r w:rsidR="00CB41DF">
              <w:rPr>
                <w:rFonts w:cs="Calibri"/>
                <w:b/>
                <w:color w:val="767171"/>
                <w:sz w:val="24"/>
                <w:szCs w:val="24"/>
              </w:rPr>
              <w:t>6</w:t>
            </w:r>
            <w:r w:rsidRPr="004C4640">
              <w:rPr>
                <w:rFonts w:cs="Calibri"/>
                <w:color w:val="767171"/>
                <w:sz w:val="24"/>
                <w:szCs w:val="24"/>
              </w:rPr>
              <w:t xml:space="preserve"> for each separate offense</w:t>
            </w:r>
          </w:p>
        </w:tc>
      </w:tr>
      <w:tr w:rsidTr="00933034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49"/>
        </w:trPr>
        <w:tc>
          <w:tcPr>
            <w:tcW w:w="3618" w:type="dxa"/>
            <w:shd w:val="clear" w:color="auto" w:fill="F2F2F2"/>
          </w:tcPr>
          <w:p w:rsidR="00933034" w:rsidRPr="00CB41DF" w:rsidP="00933034">
            <w:pPr>
              <w:spacing w:after="0" w:line="240" w:lineRule="auto"/>
              <w:jc w:val="center"/>
              <w:rPr>
                <w:rFonts w:cs="Calibri"/>
                <w:b/>
                <w:color w:val="767171"/>
                <w:sz w:val="24"/>
                <w:szCs w:val="24"/>
              </w:rPr>
            </w:pPr>
            <w:r w:rsidRPr="00CB41DF">
              <w:rPr>
                <w:rFonts w:cs="Calibri"/>
                <w:b/>
                <w:color w:val="767171"/>
                <w:sz w:val="24"/>
                <w:szCs w:val="24"/>
              </w:rPr>
              <w:t>Violations of the Employee Polygraph Protection Act (EPPA)</w:t>
            </w:r>
          </w:p>
        </w:tc>
        <w:tc>
          <w:tcPr>
            <w:tcW w:w="3621" w:type="dxa"/>
            <w:gridSpan w:val="2"/>
            <w:shd w:val="clear" w:color="auto" w:fill="F2F2F2"/>
          </w:tcPr>
          <w:p w:rsidR="00933034" w:rsidRPr="00933034" w:rsidP="00933034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  <w:r w:rsidRPr="00933034">
              <w:rPr>
                <w:rFonts w:cs="Calibri"/>
                <w:color w:val="767171"/>
                <w:sz w:val="24"/>
                <w:szCs w:val="24"/>
              </w:rPr>
              <w:t>Up to $21,039 for each violation</w:t>
            </w:r>
          </w:p>
          <w:p w:rsidR="00933034" w:rsidRPr="00933034" w:rsidP="00933034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F2F2F2"/>
          </w:tcPr>
          <w:p w:rsidR="00933034" w:rsidP="00933034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  <w:r w:rsidRPr="004C4640">
              <w:rPr>
                <w:rFonts w:cs="Calibri"/>
                <w:color w:val="767171"/>
                <w:sz w:val="24"/>
                <w:szCs w:val="24"/>
              </w:rPr>
              <w:t xml:space="preserve">Up to </w:t>
            </w:r>
            <w:r w:rsidRPr="00CB41DF" w:rsidR="00CB41DF">
              <w:rPr>
                <w:rFonts w:cs="Calibri"/>
                <w:b/>
                <w:color w:val="767171"/>
                <w:sz w:val="24"/>
                <w:szCs w:val="24"/>
              </w:rPr>
              <w:t>$21,410</w:t>
            </w:r>
            <w:r w:rsidRPr="004C4640">
              <w:rPr>
                <w:rFonts w:cs="Calibri"/>
                <w:color w:val="767171"/>
                <w:sz w:val="24"/>
                <w:szCs w:val="24"/>
              </w:rPr>
              <w:t xml:space="preserve"> for each violation</w:t>
            </w:r>
          </w:p>
          <w:p w:rsidR="00933034" w:rsidRPr="004C4640" w:rsidP="00933034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</w:p>
        </w:tc>
      </w:tr>
      <w:tr w:rsidTr="00933034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49"/>
        </w:trPr>
        <w:tc>
          <w:tcPr>
            <w:tcW w:w="10800" w:type="dxa"/>
            <w:gridSpan w:val="4"/>
            <w:shd w:val="clear" w:color="auto" w:fill="A6A6A6" w:themeFill="background1" w:themeFillShade="A6"/>
            <w:vAlign w:val="center"/>
          </w:tcPr>
          <w:p w:rsidR="00933034" w:rsidRPr="004C4640" w:rsidP="00933034">
            <w:pPr>
              <w:spacing w:before="60"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 w:rsidRPr="004C4640">
              <w:rPr>
                <w:rFonts w:cs="Calibri"/>
                <w:b/>
                <w:color w:val="FFFFFF"/>
                <w:sz w:val="28"/>
                <w:szCs w:val="28"/>
              </w:rPr>
              <w:t>Employee Benefits</w:t>
            </w:r>
          </w:p>
        </w:tc>
      </w:tr>
      <w:tr w:rsidTr="00933034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49"/>
        </w:trPr>
        <w:tc>
          <w:tcPr>
            <w:tcW w:w="3618" w:type="dxa"/>
            <w:shd w:val="clear" w:color="auto" w:fill="F2F2F2"/>
          </w:tcPr>
          <w:p w:rsidR="00933034" w:rsidRPr="00F9602E" w:rsidP="00933034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  <w:r w:rsidRPr="00341EA8">
              <w:rPr>
                <w:rFonts w:cs="Calibri"/>
                <w:b/>
                <w:color w:val="767171"/>
                <w:sz w:val="24"/>
                <w:szCs w:val="24"/>
              </w:rPr>
              <w:t>Failure to file an annual report (Form 5500) with the DOL</w:t>
            </w:r>
            <w:r w:rsidRPr="00F9602E">
              <w:rPr>
                <w:rFonts w:cs="Calibri"/>
                <w:color w:val="767171"/>
                <w:sz w:val="24"/>
                <w:szCs w:val="24"/>
              </w:rPr>
              <w:t xml:space="preserve"> </w:t>
            </w:r>
            <w:r w:rsidRPr="00341EA8">
              <w:rPr>
                <w:rFonts w:cs="Calibri"/>
                <w:color w:val="767171"/>
                <w:sz w:val="20"/>
                <w:szCs w:val="20"/>
              </w:rPr>
              <w:t>(unless a filing exemption applies)</w:t>
            </w:r>
          </w:p>
        </w:tc>
        <w:tc>
          <w:tcPr>
            <w:tcW w:w="3621" w:type="dxa"/>
            <w:gridSpan w:val="2"/>
            <w:shd w:val="clear" w:color="auto" w:fill="F2F2F2"/>
          </w:tcPr>
          <w:p w:rsidR="00933034" w:rsidRPr="00933034" w:rsidP="00933034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  <w:r w:rsidRPr="00933034">
              <w:rPr>
                <w:rFonts w:cs="Calibri"/>
                <w:color w:val="767171"/>
                <w:sz w:val="24"/>
                <w:szCs w:val="24"/>
              </w:rPr>
              <w:t>Up to $2,194 per day</w:t>
            </w:r>
          </w:p>
        </w:tc>
        <w:tc>
          <w:tcPr>
            <w:tcW w:w="3561" w:type="dxa"/>
            <w:shd w:val="clear" w:color="auto" w:fill="F2F2F2"/>
          </w:tcPr>
          <w:p w:rsidR="00933034" w:rsidRPr="004C4640" w:rsidP="00933034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  <w:r w:rsidRPr="004C4640">
              <w:rPr>
                <w:rFonts w:cs="Calibri"/>
                <w:color w:val="767171"/>
                <w:sz w:val="24"/>
                <w:szCs w:val="24"/>
              </w:rPr>
              <w:t xml:space="preserve">Up to </w:t>
            </w:r>
            <w:r>
              <w:rPr>
                <w:rFonts w:cs="Calibri"/>
                <w:b/>
                <w:color w:val="767171"/>
                <w:sz w:val="24"/>
                <w:szCs w:val="24"/>
              </w:rPr>
              <w:t>$</w:t>
            </w:r>
            <w:r w:rsidRPr="00341EA8" w:rsidR="00341EA8">
              <w:rPr>
                <w:rFonts w:cs="Calibri"/>
                <w:b/>
                <w:color w:val="767171"/>
                <w:sz w:val="24"/>
                <w:szCs w:val="24"/>
              </w:rPr>
              <w:t xml:space="preserve">2,233 </w:t>
            </w:r>
            <w:r w:rsidRPr="004C4640">
              <w:rPr>
                <w:rFonts w:cs="Calibri"/>
                <w:color w:val="767171"/>
                <w:sz w:val="24"/>
                <w:szCs w:val="24"/>
              </w:rPr>
              <w:t>per day</w:t>
            </w:r>
          </w:p>
        </w:tc>
      </w:tr>
      <w:tr w:rsidTr="00933034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67"/>
        </w:trPr>
        <w:tc>
          <w:tcPr>
            <w:tcW w:w="3618" w:type="dxa"/>
            <w:shd w:val="clear" w:color="auto" w:fill="F2F2F2"/>
          </w:tcPr>
          <w:p w:rsidR="00933034" w:rsidRPr="00695839" w:rsidP="00933034">
            <w:pPr>
              <w:spacing w:after="0" w:line="240" w:lineRule="auto"/>
              <w:jc w:val="center"/>
              <w:rPr>
                <w:rFonts w:cs="Calibri"/>
                <w:b/>
                <w:color w:val="767171"/>
                <w:sz w:val="24"/>
                <w:szCs w:val="24"/>
              </w:rPr>
            </w:pPr>
            <w:r w:rsidRPr="00695839">
              <w:rPr>
                <w:rFonts w:cs="Calibri"/>
                <w:b/>
                <w:color w:val="767171"/>
                <w:sz w:val="24"/>
                <w:szCs w:val="24"/>
              </w:rPr>
              <w:t>Failure of a multiple employer welfare arrangement (MEWA) to file an annual report (Form M-1) with the DOL</w:t>
            </w:r>
          </w:p>
        </w:tc>
        <w:tc>
          <w:tcPr>
            <w:tcW w:w="3621" w:type="dxa"/>
            <w:gridSpan w:val="2"/>
            <w:shd w:val="clear" w:color="auto" w:fill="F2F2F2"/>
          </w:tcPr>
          <w:p w:rsidR="00933034" w:rsidRPr="00933034" w:rsidP="00933034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  <w:r w:rsidRPr="00933034">
              <w:rPr>
                <w:rFonts w:cs="Calibri"/>
                <w:color w:val="767171"/>
                <w:sz w:val="24"/>
                <w:szCs w:val="24"/>
              </w:rPr>
              <w:t>Up to $1,597 per day</w:t>
            </w:r>
          </w:p>
        </w:tc>
        <w:tc>
          <w:tcPr>
            <w:tcW w:w="3561" w:type="dxa"/>
            <w:shd w:val="clear" w:color="auto" w:fill="F2F2F2"/>
          </w:tcPr>
          <w:p w:rsidR="00933034" w:rsidRPr="004C4640" w:rsidP="00933034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  <w:r w:rsidRPr="004C4640">
              <w:rPr>
                <w:rFonts w:cs="Calibri"/>
                <w:color w:val="767171"/>
                <w:sz w:val="24"/>
                <w:szCs w:val="24"/>
              </w:rPr>
              <w:t xml:space="preserve">Up to </w:t>
            </w:r>
            <w:r w:rsidRPr="00695839" w:rsidR="00695839">
              <w:rPr>
                <w:rFonts w:cs="Calibri"/>
                <w:b/>
                <w:color w:val="767171"/>
                <w:sz w:val="24"/>
                <w:szCs w:val="24"/>
              </w:rPr>
              <w:t>$1,625</w:t>
            </w:r>
            <w:r w:rsidRPr="004C4640">
              <w:rPr>
                <w:rFonts w:cs="Calibri"/>
                <w:color w:val="767171"/>
                <w:sz w:val="24"/>
                <w:szCs w:val="24"/>
              </w:rPr>
              <w:t xml:space="preserve"> per day</w:t>
            </w:r>
          </w:p>
        </w:tc>
      </w:tr>
      <w:tr w:rsidTr="00933034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67"/>
        </w:trPr>
        <w:tc>
          <w:tcPr>
            <w:tcW w:w="3618" w:type="dxa"/>
            <w:shd w:val="clear" w:color="auto" w:fill="F2F2F2"/>
          </w:tcPr>
          <w:p w:rsidR="00933034" w:rsidRPr="00695839" w:rsidP="00933034">
            <w:pPr>
              <w:spacing w:after="0" w:line="240" w:lineRule="auto"/>
              <w:jc w:val="center"/>
              <w:rPr>
                <w:rFonts w:cs="Calibri"/>
                <w:b/>
                <w:color w:val="767171"/>
                <w:sz w:val="24"/>
                <w:szCs w:val="24"/>
              </w:rPr>
            </w:pPr>
            <w:r w:rsidRPr="00695839">
              <w:rPr>
                <w:rFonts w:cs="Calibri"/>
                <w:b/>
                <w:color w:val="767171"/>
                <w:sz w:val="24"/>
                <w:szCs w:val="24"/>
              </w:rPr>
              <w:t>Failure to furnish plan-related information requested by the DOL</w:t>
            </w:r>
          </w:p>
          <w:p w:rsidR="00933034" w:rsidRPr="00F9602E" w:rsidP="00933034">
            <w:pPr>
              <w:spacing w:after="0" w:line="240" w:lineRule="auto"/>
              <w:jc w:val="center"/>
              <w:rPr>
                <w:rFonts w:cs="Calibri"/>
                <w:color w:val="767171"/>
                <w:sz w:val="20"/>
                <w:szCs w:val="20"/>
              </w:rPr>
            </w:pPr>
            <w:r w:rsidRPr="00F9602E">
              <w:rPr>
                <w:rFonts w:cs="Calibri"/>
                <w:color w:val="767171"/>
                <w:sz w:val="20"/>
                <w:szCs w:val="20"/>
              </w:rPr>
              <w:t>*Under ERISA, administrators of employee benefit plans must furnish to the DOL, upon request, any documents relating to the employee benefit plan.</w:t>
            </w:r>
          </w:p>
        </w:tc>
        <w:tc>
          <w:tcPr>
            <w:tcW w:w="3621" w:type="dxa"/>
            <w:gridSpan w:val="2"/>
            <w:shd w:val="clear" w:color="auto" w:fill="F2F2F2"/>
          </w:tcPr>
          <w:p w:rsidR="00933034" w:rsidRPr="00933034" w:rsidP="00933034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  <w:r w:rsidRPr="00933034">
              <w:rPr>
                <w:rFonts w:cs="Calibri"/>
                <w:color w:val="767171"/>
                <w:sz w:val="24"/>
                <w:szCs w:val="24"/>
              </w:rPr>
              <w:t>Up to $156 per day, but not to exceed $1,566 per request</w:t>
            </w:r>
          </w:p>
        </w:tc>
        <w:tc>
          <w:tcPr>
            <w:tcW w:w="3561" w:type="dxa"/>
            <w:shd w:val="clear" w:color="auto" w:fill="F2F2F2"/>
          </w:tcPr>
          <w:p w:rsidR="00933034" w:rsidRPr="004C4640" w:rsidP="00933034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  <w:r w:rsidRPr="004C4640">
              <w:rPr>
                <w:rFonts w:cs="Calibri"/>
                <w:color w:val="767171"/>
                <w:sz w:val="24"/>
                <w:szCs w:val="24"/>
              </w:rPr>
              <w:t xml:space="preserve">Up to </w:t>
            </w:r>
            <w:r>
              <w:rPr>
                <w:rFonts w:cs="Calibri"/>
                <w:b/>
                <w:color w:val="767171"/>
                <w:sz w:val="24"/>
                <w:szCs w:val="24"/>
              </w:rPr>
              <w:t>$15</w:t>
            </w:r>
            <w:r w:rsidR="00695839">
              <w:rPr>
                <w:rFonts w:cs="Calibri"/>
                <w:b/>
                <w:color w:val="767171"/>
                <w:sz w:val="24"/>
                <w:szCs w:val="24"/>
              </w:rPr>
              <w:t>9</w:t>
            </w:r>
            <w:r w:rsidRPr="004C4640">
              <w:rPr>
                <w:rFonts w:cs="Calibri"/>
                <w:color w:val="767171"/>
                <w:sz w:val="24"/>
                <w:szCs w:val="24"/>
              </w:rPr>
              <w:t xml:space="preserve"> per day, but not to exceed </w:t>
            </w:r>
            <w:r>
              <w:rPr>
                <w:rFonts w:cs="Calibri"/>
                <w:b/>
                <w:color w:val="767171"/>
                <w:sz w:val="24"/>
                <w:szCs w:val="24"/>
              </w:rPr>
              <w:t>$1,5</w:t>
            </w:r>
            <w:r w:rsidR="00695839">
              <w:rPr>
                <w:rFonts w:cs="Calibri"/>
                <w:b/>
                <w:color w:val="767171"/>
                <w:sz w:val="24"/>
                <w:szCs w:val="24"/>
              </w:rPr>
              <w:t>94</w:t>
            </w:r>
            <w:r w:rsidRPr="004C4640">
              <w:rPr>
                <w:rFonts w:cs="Calibri"/>
                <w:color w:val="767171"/>
                <w:sz w:val="24"/>
                <w:szCs w:val="24"/>
              </w:rPr>
              <w:t xml:space="preserve"> per request</w:t>
            </w:r>
          </w:p>
        </w:tc>
      </w:tr>
      <w:tr w:rsidTr="00933034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49"/>
        </w:trPr>
        <w:tc>
          <w:tcPr>
            <w:tcW w:w="3618" w:type="dxa"/>
            <w:shd w:val="clear" w:color="auto" w:fill="F2F2F2"/>
          </w:tcPr>
          <w:p w:rsidR="00E524DF" w:rsidRPr="00695839" w:rsidP="00E524DF">
            <w:pPr>
              <w:spacing w:after="0" w:line="240" w:lineRule="auto"/>
              <w:jc w:val="center"/>
              <w:rPr>
                <w:rFonts w:cs="Calibri"/>
                <w:b/>
                <w:color w:val="767171"/>
                <w:sz w:val="24"/>
                <w:szCs w:val="24"/>
              </w:rPr>
            </w:pPr>
            <w:r w:rsidRPr="00695839">
              <w:rPr>
                <w:rFonts w:cs="Calibri"/>
                <w:b/>
                <w:color w:val="767171"/>
                <w:sz w:val="24"/>
                <w:szCs w:val="24"/>
              </w:rPr>
              <w:t>Failure to provide the annual notice regarding CHIP coverage opportunities</w:t>
            </w:r>
          </w:p>
          <w:p w:rsidR="00E524DF" w:rsidRPr="00F60EAA" w:rsidP="00E524DF">
            <w:pPr>
              <w:spacing w:after="0" w:line="240" w:lineRule="auto"/>
              <w:jc w:val="center"/>
              <w:rPr>
                <w:rFonts w:cs="Calibri"/>
                <w:color w:val="767171"/>
                <w:sz w:val="20"/>
                <w:szCs w:val="20"/>
              </w:rPr>
            </w:pPr>
            <w:r w:rsidRPr="00F60EAA">
              <w:rPr>
                <w:rFonts w:cs="Calibri"/>
                <w:color w:val="767171"/>
                <w:sz w:val="20"/>
                <w:szCs w:val="20"/>
              </w:rPr>
              <w:t>*This notice applies to employers with group health plans that cover residents of states that provide a premium assistance subsidy under a Medicaid or CHIP program.</w:t>
            </w:r>
          </w:p>
        </w:tc>
        <w:tc>
          <w:tcPr>
            <w:tcW w:w="3621" w:type="dxa"/>
            <w:gridSpan w:val="2"/>
            <w:shd w:val="clear" w:color="auto" w:fill="F2F2F2"/>
          </w:tcPr>
          <w:p w:rsidR="00E524DF" w:rsidRPr="00E524DF" w:rsidP="00E524DF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  <w:r w:rsidRPr="00E524DF">
              <w:rPr>
                <w:rFonts w:cs="Calibri"/>
                <w:color w:val="767171"/>
                <w:sz w:val="24"/>
                <w:szCs w:val="24"/>
              </w:rPr>
              <w:t>Up to $117 per day for each failure (each employee is a separate violation)</w:t>
            </w:r>
          </w:p>
        </w:tc>
        <w:tc>
          <w:tcPr>
            <w:tcW w:w="3561" w:type="dxa"/>
            <w:shd w:val="clear" w:color="auto" w:fill="F2F2F2"/>
          </w:tcPr>
          <w:p w:rsidR="00E524DF" w:rsidRPr="004C4640" w:rsidP="00E524DF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  <w:r w:rsidRPr="004C4640">
              <w:rPr>
                <w:rFonts w:cs="Calibri"/>
                <w:color w:val="767171"/>
                <w:sz w:val="24"/>
                <w:szCs w:val="24"/>
              </w:rPr>
              <w:t xml:space="preserve">Up to </w:t>
            </w:r>
            <w:r>
              <w:rPr>
                <w:rFonts w:cs="Calibri"/>
                <w:b/>
                <w:color w:val="767171"/>
                <w:sz w:val="24"/>
                <w:szCs w:val="24"/>
              </w:rPr>
              <w:t>$</w:t>
            </w:r>
            <w:r w:rsidRPr="00695839" w:rsidR="00695839">
              <w:rPr>
                <w:rFonts w:cs="Calibri"/>
                <w:b/>
                <w:color w:val="767171"/>
                <w:sz w:val="24"/>
                <w:szCs w:val="24"/>
              </w:rPr>
              <w:t xml:space="preserve">119 </w:t>
            </w:r>
            <w:r w:rsidRPr="004C4640">
              <w:rPr>
                <w:rFonts w:cs="Calibri"/>
                <w:color w:val="767171"/>
                <w:sz w:val="24"/>
                <w:szCs w:val="24"/>
              </w:rPr>
              <w:t>per day for each failure (each employee is a separate violation)</w:t>
            </w:r>
          </w:p>
        </w:tc>
      </w:tr>
      <w:tr w:rsidTr="00933034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49"/>
        </w:trPr>
        <w:tc>
          <w:tcPr>
            <w:tcW w:w="3618" w:type="dxa"/>
            <w:shd w:val="clear" w:color="auto" w:fill="F2F2F2"/>
          </w:tcPr>
          <w:p w:rsidR="00E524DF" w:rsidRPr="00695839" w:rsidP="00E524DF">
            <w:pPr>
              <w:spacing w:after="0" w:line="240" w:lineRule="auto"/>
              <w:jc w:val="center"/>
              <w:rPr>
                <w:rFonts w:cs="Calibri"/>
                <w:b/>
                <w:color w:val="767171"/>
                <w:sz w:val="24"/>
                <w:szCs w:val="24"/>
              </w:rPr>
            </w:pPr>
            <w:r w:rsidRPr="00695839">
              <w:rPr>
                <w:rFonts w:cs="Calibri"/>
                <w:b/>
                <w:color w:val="767171"/>
                <w:sz w:val="24"/>
                <w:szCs w:val="24"/>
              </w:rPr>
              <w:t>For 401(k) plans, failure to provide blackout notice or notice of right to divest employer securities</w:t>
            </w:r>
          </w:p>
        </w:tc>
        <w:tc>
          <w:tcPr>
            <w:tcW w:w="3621" w:type="dxa"/>
            <w:gridSpan w:val="2"/>
            <w:shd w:val="clear" w:color="auto" w:fill="F2F2F2"/>
          </w:tcPr>
          <w:p w:rsidR="00E524DF" w:rsidRPr="00695839" w:rsidP="00E524DF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  <w:r w:rsidRPr="00695839">
              <w:rPr>
                <w:rFonts w:cs="Calibri"/>
                <w:color w:val="767171"/>
                <w:sz w:val="24"/>
                <w:szCs w:val="24"/>
              </w:rPr>
              <w:t>Up to $139 per day</w:t>
            </w:r>
          </w:p>
        </w:tc>
        <w:tc>
          <w:tcPr>
            <w:tcW w:w="3561" w:type="dxa"/>
            <w:shd w:val="clear" w:color="auto" w:fill="F2F2F2"/>
          </w:tcPr>
          <w:p w:rsidR="00E524DF" w:rsidRPr="004C4640" w:rsidP="00E524DF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  <w:r w:rsidRPr="004C4640">
              <w:rPr>
                <w:rFonts w:cs="Calibri"/>
                <w:color w:val="767171"/>
                <w:sz w:val="24"/>
                <w:szCs w:val="24"/>
              </w:rPr>
              <w:t xml:space="preserve">Up to </w:t>
            </w:r>
            <w:r w:rsidRPr="00695839" w:rsidR="00695839">
              <w:rPr>
                <w:rFonts w:cs="Calibri"/>
                <w:b/>
                <w:color w:val="767171"/>
                <w:sz w:val="24"/>
                <w:szCs w:val="24"/>
              </w:rPr>
              <w:t>$141</w:t>
            </w:r>
            <w:r w:rsidRPr="00695839" w:rsidR="00695839">
              <w:rPr>
                <w:rFonts w:cs="Calibri"/>
                <w:color w:val="767171"/>
                <w:sz w:val="24"/>
                <w:szCs w:val="24"/>
              </w:rPr>
              <w:t xml:space="preserve"> </w:t>
            </w:r>
            <w:r w:rsidRPr="004C4640">
              <w:rPr>
                <w:rFonts w:cs="Calibri"/>
                <w:color w:val="767171"/>
                <w:sz w:val="24"/>
                <w:szCs w:val="24"/>
              </w:rPr>
              <w:t>per day</w:t>
            </w:r>
          </w:p>
        </w:tc>
      </w:tr>
      <w:tr w:rsidTr="00933034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49"/>
        </w:trPr>
        <w:tc>
          <w:tcPr>
            <w:tcW w:w="3618" w:type="dxa"/>
            <w:shd w:val="clear" w:color="auto" w:fill="F2F2F2"/>
          </w:tcPr>
          <w:p w:rsidR="00E524DF" w:rsidRPr="00695839" w:rsidP="00E524DF">
            <w:pPr>
              <w:spacing w:after="0" w:line="240" w:lineRule="auto"/>
              <w:jc w:val="center"/>
              <w:rPr>
                <w:rFonts w:cs="Calibri"/>
                <w:b/>
                <w:color w:val="767171"/>
                <w:sz w:val="24"/>
                <w:szCs w:val="24"/>
              </w:rPr>
            </w:pPr>
            <w:r w:rsidRPr="00695839">
              <w:rPr>
                <w:rFonts w:cs="Calibri"/>
                <w:b/>
                <w:color w:val="767171"/>
                <w:sz w:val="24"/>
                <w:szCs w:val="24"/>
              </w:rPr>
              <w:t>Failure to provide summary of benefits and coverage (SBC)</w:t>
            </w:r>
          </w:p>
        </w:tc>
        <w:tc>
          <w:tcPr>
            <w:tcW w:w="3621" w:type="dxa"/>
            <w:gridSpan w:val="2"/>
            <w:shd w:val="clear" w:color="auto" w:fill="F2F2F2"/>
          </w:tcPr>
          <w:p w:rsidR="00E524DF" w:rsidRPr="00E524DF" w:rsidP="00E524DF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  <w:r w:rsidRPr="00E524DF">
              <w:rPr>
                <w:rFonts w:cs="Calibri"/>
                <w:color w:val="767171"/>
                <w:sz w:val="24"/>
                <w:szCs w:val="24"/>
              </w:rPr>
              <w:t>Up to $1,156 per failure</w:t>
            </w:r>
          </w:p>
          <w:p w:rsidR="00E524DF" w:rsidRPr="00E524DF" w:rsidP="00E524DF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F2F2F2"/>
          </w:tcPr>
          <w:p w:rsidR="00E524DF" w:rsidRPr="004C4640" w:rsidP="00E524DF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  <w:r w:rsidRPr="004C4640">
              <w:rPr>
                <w:rFonts w:cs="Calibri"/>
                <w:color w:val="767171"/>
                <w:sz w:val="24"/>
                <w:szCs w:val="24"/>
              </w:rPr>
              <w:t xml:space="preserve">Up to </w:t>
            </w:r>
            <w:r>
              <w:rPr>
                <w:rFonts w:cs="Calibri"/>
                <w:b/>
                <w:color w:val="767171"/>
                <w:sz w:val="24"/>
                <w:szCs w:val="24"/>
              </w:rPr>
              <w:t>$</w:t>
            </w:r>
            <w:r w:rsidRPr="00695839" w:rsidR="00695839">
              <w:rPr>
                <w:rFonts w:cs="Calibri"/>
                <w:b/>
                <w:color w:val="767171"/>
                <w:sz w:val="24"/>
                <w:szCs w:val="24"/>
              </w:rPr>
              <w:t xml:space="preserve">1,176 </w:t>
            </w:r>
            <w:r w:rsidRPr="00695839" w:rsidR="00695839">
              <w:rPr>
                <w:rFonts w:cs="Calibri"/>
                <w:b/>
                <w:color w:val="767171"/>
                <w:sz w:val="24"/>
                <w:szCs w:val="24"/>
              </w:rPr>
              <w:cr/>
            </w:r>
            <w:r w:rsidRPr="004C4640">
              <w:rPr>
                <w:rFonts w:cs="Calibri"/>
                <w:color w:val="767171"/>
                <w:sz w:val="24"/>
                <w:szCs w:val="24"/>
              </w:rPr>
              <w:t>per failure</w:t>
            </w:r>
          </w:p>
          <w:p w:rsidR="00E524DF" w:rsidRPr="004C4640" w:rsidP="00E524DF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</w:p>
        </w:tc>
      </w:tr>
      <w:tr w:rsidTr="00E524DF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49"/>
        </w:trPr>
        <w:tc>
          <w:tcPr>
            <w:tcW w:w="10800" w:type="dxa"/>
            <w:gridSpan w:val="4"/>
            <w:shd w:val="clear" w:color="auto" w:fill="A6A6A6" w:themeFill="background1" w:themeFillShade="A6"/>
            <w:vAlign w:val="center"/>
          </w:tcPr>
          <w:p w:rsidR="00E524DF" w:rsidRPr="004C4640" w:rsidP="00E524DF">
            <w:pPr>
              <w:spacing w:before="60"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 w:rsidRPr="004C4640">
              <w:rPr>
                <w:rFonts w:cs="Calibri"/>
                <w:b/>
                <w:color w:val="FFFFFF"/>
                <w:sz w:val="28"/>
                <w:szCs w:val="28"/>
              </w:rPr>
              <w:t>Employee Safety – OSH Act</w:t>
            </w:r>
          </w:p>
        </w:tc>
      </w:tr>
      <w:tr w:rsidTr="00933034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49"/>
        </w:trPr>
        <w:tc>
          <w:tcPr>
            <w:tcW w:w="3618" w:type="dxa"/>
            <w:shd w:val="clear" w:color="auto" w:fill="F2F2F2"/>
          </w:tcPr>
          <w:p w:rsidR="00E524DF" w:rsidRPr="00341EA8" w:rsidP="00E524DF">
            <w:pPr>
              <w:spacing w:after="0" w:line="240" w:lineRule="auto"/>
              <w:jc w:val="center"/>
              <w:rPr>
                <w:rFonts w:cs="Calibri"/>
                <w:b/>
                <w:color w:val="767171"/>
                <w:sz w:val="24"/>
                <w:szCs w:val="24"/>
              </w:rPr>
            </w:pPr>
            <w:r w:rsidRPr="00341EA8">
              <w:rPr>
                <w:rFonts w:cs="Calibri"/>
                <w:b/>
                <w:color w:val="767171"/>
                <w:sz w:val="24"/>
                <w:szCs w:val="24"/>
              </w:rPr>
              <w:t>Violation of posting requirement</w:t>
            </w:r>
          </w:p>
        </w:tc>
        <w:tc>
          <w:tcPr>
            <w:tcW w:w="3621" w:type="dxa"/>
            <w:gridSpan w:val="2"/>
            <w:shd w:val="clear" w:color="auto" w:fill="F2F2F2"/>
          </w:tcPr>
          <w:p w:rsidR="00E524DF" w:rsidRPr="00E524DF" w:rsidP="00E524DF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  <w:r w:rsidRPr="00E524DF">
              <w:rPr>
                <w:rFonts w:cs="Calibri"/>
                <w:color w:val="767171"/>
                <w:sz w:val="24"/>
                <w:szCs w:val="24"/>
              </w:rPr>
              <w:t>Up to $13,260 for each violation</w:t>
            </w:r>
          </w:p>
        </w:tc>
        <w:tc>
          <w:tcPr>
            <w:tcW w:w="3561" w:type="dxa"/>
            <w:shd w:val="clear" w:color="auto" w:fill="F2F2F2"/>
          </w:tcPr>
          <w:p w:rsidR="00E524DF" w:rsidRPr="004C4640" w:rsidP="00E524DF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  <w:r w:rsidRPr="004C4640">
              <w:rPr>
                <w:rFonts w:cs="Calibri"/>
                <w:color w:val="767171"/>
                <w:sz w:val="24"/>
                <w:szCs w:val="24"/>
              </w:rPr>
              <w:t xml:space="preserve">Up to </w:t>
            </w:r>
            <w:r>
              <w:rPr>
                <w:rFonts w:cs="Calibri"/>
                <w:b/>
                <w:color w:val="767171"/>
                <w:sz w:val="24"/>
                <w:szCs w:val="24"/>
              </w:rPr>
              <w:t>$</w:t>
            </w:r>
            <w:r w:rsidRPr="00CB41DF" w:rsidR="00CB41DF">
              <w:rPr>
                <w:rFonts w:cs="Calibri"/>
                <w:b/>
                <w:color w:val="767171"/>
                <w:sz w:val="24"/>
                <w:szCs w:val="24"/>
              </w:rPr>
              <w:t>13,494</w:t>
            </w:r>
            <w:r w:rsidRPr="004C4640">
              <w:rPr>
                <w:rFonts w:cs="Calibri"/>
                <w:color w:val="767171"/>
                <w:sz w:val="24"/>
                <w:szCs w:val="24"/>
              </w:rPr>
              <w:t xml:space="preserve"> for each violation</w:t>
            </w:r>
          </w:p>
        </w:tc>
      </w:tr>
      <w:tr w:rsidTr="00933034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49"/>
        </w:trPr>
        <w:tc>
          <w:tcPr>
            <w:tcW w:w="3618" w:type="dxa"/>
            <w:shd w:val="clear" w:color="auto" w:fill="F2F2F2"/>
          </w:tcPr>
          <w:p w:rsidR="00E524DF" w:rsidRPr="00341EA8" w:rsidP="00E524DF">
            <w:pPr>
              <w:spacing w:after="0" w:line="240" w:lineRule="auto"/>
              <w:jc w:val="center"/>
              <w:rPr>
                <w:rFonts w:cs="Calibri"/>
                <w:b/>
                <w:color w:val="767171"/>
                <w:sz w:val="24"/>
                <w:szCs w:val="24"/>
              </w:rPr>
            </w:pPr>
            <w:r w:rsidRPr="00341EA8">
              <w:rPr>
                <w:rFonts w:cs="Calibri"/>
                <w:b/>
                <w:color w:val="767171"/>
                <w:sz w:val="24"/>
                <w:szCs w:val="24"/>
              </w:rPr>
              <w:t>Other-than-serious violation</w:t>
            </w:r>
          </w:p>
        </w:tc>
        <w:tc>
          <w:tcPr>
            <w:tcW w:w="3621" w:type="dxa"/>
            <w:gridSpan w:val="2"/>
            <w:shd w:val="clear" w:color="auto" w:fill="F2F2F2"/>
          </w:tcPr>
          <w:p w:rsidR="00E524DF" w:rsidRPr="00E524DF" w:rsidP="00E524DF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  <w:r w:rsidRPr="00E524DF">
              <w:rPr>
                <w:rFonts w:cs="Calibri"/>
                <w:color w:val="767171"/>
                <w:sz w:val="24"/>
                <w:szCs w:val="24"/>
              </w:rPr>
              <w:t>Up to $13,260 for each violation</w:t>
            </w:r>
          </w:p>
        </w:tc>
        <w:tc>
          <w:tcPr>
            <w:tcW w:w="3561" w:type="dxa"/>
            <w:shd w:val="clear" w:color="auto" w:fill="F2F2F2"/>
          </w:tcPr>
          <w:p w:rsidR="00E524DF" w:rsidRPr="004C4640" w:rsidP="00E524DF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  <w:r w:rsidRPr="005A0319">
              <w:rPr>
                <w:rFonts w:cs="Calibri"/>
                <w:color w:val="767171"/>
                <w:sz w:val="24"/>
                <w:szCs w:val="24"/>
              </w:rPr>
              <w:t xml:space="preserve">Up to </w:t>
            </w:r>
            <w:r>
              <w:rPr>
                <w:rFonts w:cs="Calibri"/>
                <w:b/>
                <w:color w:val="767171"/>
                <w:sz w:val="24"/>
                <w:szCs w:val="24"/>
              </w:rPr>
              <w:t>$</w:t>
            </w:r>
            <w:r w:rsidRPr="00CB41DF" w:rsidR="00CB41DF">
              <w:rPr>
                <w:rFonts w:cs="Calibri"/>
                <w:b/>
                <w:color w:val="767171"/>
                <w:sz w:val="24"/>
                <w:szCs w:val="24"/>
              </w:rPr>
              <w:t>13,494</w:t>
            </w:r>
            <w:r w:rsidRPr="005A0319">
              <w:rPr>
                <w:rFonts w:cs="Calibri"/>
                <w:color w:val="767171"/>
                <w:sz w:val="24"/>
                <w:szCs w:val="24"/>
              </w:rPr>
              <w:t xml:space="preserve"> for each violation</w:t>
            </w:r>
          </w:p>
        </w:tc>
      </w:tr>
      <w:tr w:rsidTr="00933034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49"/>
        </w:trPr>
        <w:tc>
          <w:tcPr>
            <w:tcW w:w="3618" w:type="dxa"/>
            <w:shd w:val="clear" w:color="auto" w:fill="F2F2F2"/>
          </w:tcPr>
          <w:p w:rsidR="00E524DF" w:rsidRPr="00341EA8" w:rsidP="00E524DF">
            <w:pPr>
              <w:spacing w:after="0" w:line="240" w:lineRule="auto"/>
              <w:jc w:val="center"/>
              <w:rPr>
                <w:rFonts w:cs="Calibri"/>
                <w:b/>
                <w:color w:val="767171"/>
                <w:sz w:val="24"/>
                <w:szCs w:val="24"/>
              </w:rPr>
            </w:pPr>
            <w:r w:rsidRPr="00341EA8">
              <w:rPr>
                <w:rFonts w:cs="Calibri"/>
                <w:b/>
                <w:color w:val="767171"/>
                <w:sz w:val="24"/>
                <w:szCs w:val="24"/>
              </w:rPr>
              <w:t>Serious violation</w:t>
            </w:r>
          </w:p>
        </w:tc>
        <w:tc>
          <w:tcPr>
            <w:tcW w:w="3621" w:type="dxa"/>
            <w:gridSpan w:val="2"/>
            <w:shd w:val="clear" w:color="auto" w:fill="F2F2F2"/>
          </w:tcPr>
          <w:p w:rsidR="00E524DF" w:rsidRPr="00E524DF" w:rsidP="00E524DF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  <w:r w:rsidRPr="00E524DF">
              <w:rPr>
                <w:rFonts w:cs="Calibri"/>
                <w:color w:val="767171"/>
                <w:sz w:val="24"/>
                <w:szCs w:val="24"/>
              </w:rPr>
              <w:t>Up to $13,260 for each violation</w:t>
            </w:r>
          </w:p>
        </w:tc>
        <w:tc>
          <w:tcPr>
            <w:tcW w:w="3561" w:type="dxa"/>
            <w:shd w:val="clear" w:color="auto" w:fill="F2F2F2"/>
          </w:tcPr>
          <w:p w:rsidR="00E524DF" w:rsidRPr="004C4640" w:rsidP="00E524DF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  <w:r w:rsidRPr="005A0319">
              <w:rPr>
                <w:rFonts w:cs="Calibri"/>
                <w:color w:val="767171"/>
                <w:sz w:val="24"/>
                <w:szCs w:val="24"/>
              </w:rPr>
              <w:t xml:space="preserve">Up to </w:t>
            </w:r>
            <w:r>
              <w:rPr>
                <w:rFonts w:cs="Calibri"/>
                <w:b/>
                <w:color w:val="767171"/>
                <w:sz w:val="24"/>
                <w:szCs w:val="24"/>
              </w:rPr>
              <w:t>$</w:t>
            </w:r>
            <w:r w:rsidRPr="00CB41DF" w:rsidR="00CB41DF">
              <w:rPr>
                <w:rFonts w:cs="Calibri"/>
                <w:b/>
                <w:color w:val="767171"/>
                <w:sz w:val="24"/>
                <w:szCs w:val="24"/>
              </w:rPr>
              <w:t>13,494</w:t>
            </w:r>
            <w:r w:rsidRPr="005A0319">
              <w:rPr>
                <w:rFonts w:cs="Calibri"/>
                <w:color w:val="767171"/>
                <w:sz w:val="24"/>
                <w:szCs w:val="24"/>
              </w:rPr>
              <w:t xml:space="preserve"> for each violation</w:t>
            </w:r>
          </w:p>
        </w:tc>
      </w:tr>
      <w:tr w:rsidTr="00933034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49"/>
        </w:trPr>
        <w:tc>
          <w:tcPr>
            <w:tcW w:w="3618" w:type="dxa"/>
            <w:shd w:val="clear" w:color="auto" w:fill="F2F2F2"/>
          </w:tcPr>
          <w:p w:rsidR="00E524DF" w:rsidRPr="00341EA8" w:rsidP="00E524DF">
            <w:pPr>
              <w:spacing w:after="0" w:line="240" w:lineRule="auto"/>
              <w:jc w:val="center"/>
              <w:rPr>
                <w:rFonts w:cs="Calibri"/>
                <w:b/>
                <w:color w:val="767171"/>
                <w:sz w:val="24"/>
                <w:szCs w:val="24"/>
              </w:rPr>
            </w:pPr>
            <w:r w:rsidRPr="00341EA8">
              <w:rPr>
                <w:rFonts w:cs="Calibri"/>
                <w:b/>
                <w:color w:val="767171"/>
                <w:sz w:val="24"/>
                <w:szCs w:val="24"/>
              </w:rPr>
              <w:t>Willful violation</w:t>
            </w:r>
          </w:p>
        </w:tc>
        <w:tc>
          <w:tcPr>
            <w:tcW w:w="3621" w:type="dxa"/>
            <w:gridSpan w:val="2"/>
            <w:shd w:val="clear" w:color="auto" w:fill="F2F2F2"/>
          </w:tcPr>
          <w:p w:rsidR="00E524DF" w:rsidRPr="00E524DF" w:rsidP="00E524DF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  <w:r w:rsidRPr="00E524DF">
              <w:rPr>
                <w:rFonts w:cs="Calibri"/>
                <w:color w:val="767171"/>
                <w:sz w:val="24"/>
                <w:szCs w:val="24"/>
              </w:rPr>
              <w:t>Between $9,472 and $132,598 per violation</w:t>
            </w:r>
          </w:p>
        </w:tc>
        <w:tc>
          <w:tcPr>
            <w:tcW w:w="3561" w:type="dxa"/>
            <w:shd w:val="clear" w:color="auto" w:fill="F2F2F2"/>
          </w:tcPr>
          <w:p w:rsidR="00E524DF" w:rsidRPr="004C4640" w:rsidP="00E524DF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  <w:r w:rsidRPr="004C4640">
              <w:rPr>
                <w:rFonts w:cs="Calibri"/>
                <w:color w:val="767171"/>
                <w:sz w:val="24"/>
                <w:szCs w:val="24"/>
              </w:rPr>
              <w:t xml:space="preserve">Between </w:t>
            </w:r>
            <w:r>
              <w:rPr>
                <w:rFonts w:cs="Calibri"/>
                <w:b/>
                <w:color w:val="767171"/>
                <w:sz w:val="24"/>
                <w:szCs w:val="24"/>
              </w:rPr>
              <w:t>$</w:t>
            </w:r>
            <w:r w:rsidRPr="001D186F" w:rsidR="001D186F">
              <w:rPr>
                <w:rFonts w:cs="Calibri"/>
                <w:b/>
                <w:color w:val="767171"/>
                <w:sz w:val="24"/>
                <w:szCs w:val="24"/>
              </w:rPr>
              <w:t>9,639</w:t>
            </w:r>
            <w:r w:rsidRPr="004C4640">
              <w:rPr>
                <w:rFonts w:cs="Calibri"/>
                <w:color w:val="767171"/>
                <w:sz w:val="24"/>
                <w:szCs w:val="24"/>
              </w:rPr>
              <w:t xml:space="preserve"> and </w:t>
            </w:r>
            <w:r>
              <w:rPr>
                <w:rFonts w:cs="Calibri"/>
                <w:b/>
                <w:color w:val="767171"/>
                <w:sz w:val="24"/>
                <w:szCs w:val="24"/>
              </w:rPr>
              <w:t>$</w:t>
            </w:r>
            <w:r w:rsidRPr="001D186F" w:rsidR="00BC5EB9">
              <w:rPr>
                <w:rFonts w:cs="Calibri"/>
                <w:b/>
                <w:color w:val="767171"/>
                <w:sz w:val="24"/>
                <w:szCs w:val="24"/>
              </w:rPr>
              <w:t>134,937</w:t>
            </w:r>
            <w:r w:rsidR="00BC5EB9">
              <w:rPr>
                <w:rFonts w:cs="Calibri"/>
                <w:b/>
                <w:color w:val="767171"/>
                <w:sz w:val="24"/>
                <w:szCs w:val="24"/>
              </w:rPr>
              <w:t xml:space="preserve"> </w:t>
            </w:r>
            <w:r w:rsidRPr="004C4640" w:rsidR="00BC5EB9">
              <w:rPr>
                <w:rFonts w:cs="Calibri"/>
                <w:color w:val="767171"/>
                <w:sz w:val="24"/>
                <w:szCs w:val="24"/>
              </w:rPr>
              <w:t>per</w:t>
            </w:r>
            <w:r w:rsidRPr="004C4640">
              <w:rPr>
                <w:rFonts w:cs="Calibri"/>
                <w:color w:val="767171"/>
                <w:sz w:val="24"/>
                <w:szCs w:val="24"/>
              </w:rPr>
              <w:t xml:space="preserve"> violation</w:t>
            </w:r>
          </w:p>
        </w:tc>
      </w:tr>
      <w:tr w:rsidTr="00933034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49"/>
        </w:trPr>
        <w:tc>
          <w:tcPr>
            <w:tcW w:w="3618" w:type="dxa"/>
            <w:shd w:val="clear" w:color="auto" w:fill="F2F2F2"/>
          </w:tcPr>
          <w:p w:rsidR="00E524DF" w:rsidRPr="00341EA8" w:rsidP="00E524DF">
            <w:pPr>
              <w:spacing w:after="0" w:line="240" w:lineRule="auto"/>
              <w:jc w:val="center"/>
              <w:rPr>
                <w:rFonts w:cs="Calibri"/>
                <w:b/>
                <w:color w:val="767171"/>
                <w:sz w:val="24"/>
                <w:szCs w:val="24"/>
              </w:rPr>
            </w:pPr>
            <w:r w:rsidRPr="00341EA8">
              <w:rPr>
                <w:rFonts w:cs="Calibri"/>
                <w:b/>
                <w:color w:val="767171"/>
                <w:sz w:val="24"/>
                <w:szCs w:val="24"/>
              </w:rPr>
              <w:t>Uncorrected violation</w:t>
            </w:r>
          </w:p>
        </w:tc>
        <w:tc>
          <w:tcPr>
            <w:tcW w:w="3621" w:type="dxa"/>
            <w:gridSpan w:val="2"/>
            <w:shd w:val="clear" w:color="auto" w:fill="F2F2F2"/>
          </w:tcPr>
          <w:p w:rsidR="00E524DF" w:rsidRPr="00E524DF" w:rsidP="00E524DF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  <w:r w:rsidRPr="00E524DF">
              <w:rPr>
                <w:rFonts w:cs="Calibri"/>
                <w:color w:val="767171"/>
                <w:sz w:val="24"/>
                <w:szCs w:val="24"/>
              </w:rPr>
              <w:t>Up to $13,260 per day until the violation is corrected</w:t>
            </w:r>
          </w:p>
        </w:tc>
        <w:tc>
          <w:tcPr>
            <w:tcW w:w="3561" w:type="dxa"/>
            <w:shd w:val="clear" w:color="auto" w:fill="F2F2F2"/>
          </w:tcPr>
          <w:p w:rsidR="00E524DF" w:rsidRPr="004C4640" w:rsidP="00E524DF">
            <w:pPr>
              <w:spacing w:after="0" w:line="240" w:lineRule="auto"/>
              <w:jc w:val="center"/>
              <w:rPr>
                <w:rFonts w:cs="Calibri"/>
                <w:color w:val="767171"/>
                <w:sz w:val="24"/>
                <w:szCs w:val="24"/>
              </w:rPr>
            </w:pPr>
            <w:r>
              <w:rPr>
                <w:rFonts w:cs="Calibri"/>
                <w:color w:val="767171"/>
                <w:sz w:val="24"/>
                <w:szCs w:val="24"/>
              </w:rPr>
              <w:t xml:space="preserve">Up to </w:t>
            </w:r>
            <w:r>
              <w:rPr>
                <w:rFonts w:cs="Calibri"/>
                <w:b/>
                <w:color w:val="767171"/>
                <w:sz w:val="24"/>
                <w:szCs w:val="24"/>
              </w:rPr>
              <w:t>$</w:t>
            </w:r>
            <w:r w:rsidRPr="00CB41DF" w:rsidR="00CB41DF">
              <w:rPr>
                <w:rFonts w:cs="Calibri"/>
                <w:b/>
                <w:color w:val="767171"/>
                <w:sz w:val="24"/>
                <w:szCs w:val="24"/>
              </w:rPr>
              <w:t>13,494</w:t>
            </w:r>
            <w:r>
              <w:rPr>
                <w:rFonts w:cs="Calibri"/>
                <w:color w:val="767171"/>
                <w:sz w:val="24"/>
                <w:szCs w:val="24"/>
              </w:rPr>
              <w:t xml:space="preserve"> per day until the violation is corrected</w:t>
            </w:r>
          </w:p>
        </w:tc>
      </w:tr>
    </w:tbl>
    <w:p w:rsidR="00C84C66" w:rsidP="00E524DF">
      <w:pPr>
        <w:pStyle w:val="Xbox"/>
        <w:numPr>
          <w:ilvl w:val="0"/>
          <w:numId w:val="0"/>
        </w:numPr>
      </w:pPr>
    </w:p>
    <w:p w:rsidR="008A7E71" w:rsidP="004967FA">
      <w:pPr>
        <w:pStyle w:val="BodyText"/>
      </w:pPr>
    </w:p>
    <w:p w:rsidR="00D8467E" w:rsidP="004967FA">
      <w:pPr>
        <w:pStyle w:val="BodyText"/>
      </w:pPr>
    </w:p>
    <w:p w:rsidR="00C84C66" w:rsidRPr="004967FA" w:rsidP="004967FA">
      <w:pPr>
        <w:pStyle w:val="BodyText"/>
      </w:pPr>
    </w:p>
    <w:sectPr w:rsidSect="00C84C66">
      <w:headerReference w:type="default" r:id="rId8"/>
      <w:footerReference w:type="default" r:id="rId9"/>
      <w:pgSz w:w="12240" w:h="15840"/>
      <w:pgMar w:top="1800" w:right="720" w:bottom="18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63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0</wp:posOffset>
              </wp:positionH>
              <wp:positionV relativeFrom="margin">
                <wp:align>bottom</wp:align>
              </wp:positionV>
              <wp:extent cx="4126230" cy="0"/>
              <wp:effectExtent l="19050" t="19050" r="762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 flipV="1">
                        <a:off x="0" y="0"/>
                        <a:ext cx="4126230" cy="0"/>
                      </a:xfrm>
                      <a:prstGeom prst="line">
                        <a:avLst/>
                      </a:prstGeom>
                      <a:ln w="44450">
                        <a:solidFill>
                          <a:schemeClr val="accent1">
                            <a:alpha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2049" style="flip:x y;mso-height-percent:0;mso-height-relative:margin;mso-position-horizontal-relative:margin;mso-position-vertical:bottom;mso-position-vertical-relative:margin;mso-width-percent:0;mso-width-relative:margin;mso-wrap-distance-bottom:0;mso-wrap-distance-left:9pt;mso-wrap-distance-right:9pt;mso-wrap-distance-top:0;mso-wrap-style:square;position:absolute;visibility:visible;z-index:251664384" from="0,0" to="324.9pt,0" strokecolor="#4472c4" strokeweight="3.5pt">
              <v:stroke joinstyle="miter" opacity="49087f"/>
              <w10:wrap anchorx="margin" anchory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1492575</wp:posOffset>
          </wp:positionV>
          <wp:extent cx="7772400" cy="630936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gal_fold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30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50810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5483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-55245</wp:posOffset>
                  </wp:positionH>
                  <wp:positionV relativeFrom="paragraph">
                    <wp:posOffset>-101888</wp:posOffset>
                  </wp:positionV>
                  <wp:extent cx="5950527" cy="556260"/>
                  <wp:effectExtent l="0" t="0" r="0" b="0"/>
                  <wp:wrapNone/>
                  <wp:docPr id="20" name="Text Box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 txBox="1"/>
                        <wps:spPr>
                          <a:xfrm>
                            <a:off x="0" y="0"/>
                            <a:ext cx="5950527" cy="556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67C01" w:rsidRPr="00817EEE" w:rsidP="00267C01">
                              <w:pPr>
                                <w:pStyle w:val="Disclaimer"/>
                              </w:pPr>
                              <w:r w:rsidRPr="00947E11">
                                <w:rPr>
                                  <w:szCs w:val="16"/>
                                </w:rPr>
                                <w:t xml:space="preserve">This </w:t>
                              </w:r>
                              <w:r>
                                <w:rPr>
                                  <w:szCs w:val="16"/>
                                </w:rPr>
                                <w:t>Compliance Bulletin</w:t>
                              </w:r>
                              <w:r w:rsidRPr="00947E11">
                                <w:rPr>
                                  <w:szCs w:val="16"/>
                                </w:rPr>
                                <w:t xml:space="preserve"> is not intended to be exhaustive nor should any discussion or opinions be construed as legal advice. Readers should contact </w:t>
                              </w:r>
                              <w:r>
                                <w:rPr>
                                  <w:szCs w:val="16"/>
                                </w:rPr>
                                <w:t xml:space="preserve">legal counsel for legal advice. </w:t>
                              </w:r>
                              <w:r w:rsidRPr="00817EEE">
                                <w:t>©20</w:t>
                              </w:r>
                              <w:r w:rsidR="00933034">
                                <w:t>20</w:t>
                              </w:r>
                              <w:r>
                                <w:t xml:space="preserve"> </w:t>
                              </w:r>
                              <w:r w:rsidRPr="00817EEE">
                                <w:t>Zywave, Inc.</w:t>
                              </w:r>
                              <w:r>
                                <w:t xml:space="preserve"> </w:t>
                              </w:r>
                              <w:r w:rsidRPr="00817EEE">
                                <w:t>All rights reserved.</w:t>
                              </w:r>
                            </w:p>
                            <w:p w:rsidR="00267C01" w:rsidRPr="00947E11" w:rsidP="00267C01">
                              <w:pPr>
                                <w:pStyle w:val="Disclaimer"/>
                                <w:rPr>
                                  <w:szCs w:val="16"/>
                                </w:rPr>
                              </w:pPr>
                            </w:p>
                            <w:p w:rsidR="00267C01" w:rsidRPr="00947E11" w:rsidP="00267C01">
                              <w:pPr>
                                <w:pStyle w:val="Disclaimer"/>
                                <w:rPr>
                                  <w:szCs w:val="16"/>
                                </w:rPr>
                              </w:pPr>
                            </w:p>
                            <w:p w:rsidR="00267C01" w:rsidRPr="00947E11" w:rsidP="00267C01">
                              <w:pPr>
                                <w:pStyle w:val="Disclaimer"/>
                                <w:rPr>
                                  <w:szCs w:val="16"/>
                                </w:rPr>
                              </w:pPr>
                            </w:p>
                            <w:p w:rsidR="00E6115F" w:rsidRPr="00947E11" w:rsidP="008F7B15">
                              <w:pPr>
                                <w:pStyle w:val="Disclaimer"/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2050" type="#_x0000_t202" style="width:468.55pt;height:43.8pt;margin-top:-8pt;margin-left:-4.3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2336" filled="f" stroked="f" strokeweight="0.5pt">
                  <v:textbox>
                    <w:txbxContent>
                      <w:p w:rsidR="00267C01" w:rsidRPr="00817EEE" w:rsidP="00267C01">
                        <w:pPr>
                          <w:pStyle w:val="Disclaimer"/>
                        </w:pPr>
                        <w:r w:rsidRPr="00947E11">
                          <w:rPr>
                            <w:szCs w:val="16"/>
                          </w:rPr>
                          <w:t xml:space="preserve">This </w:t>
                        </w:r>
                        <w:r>
                          <w:rPr>
                            <w:szCs w:val="16"/>
                          </w:rPr>
                          <w:t>Compliance Bulletin</w:t>
                        </w:r>
                        <w:r w:rsidRPr="00947E11">
                          <w:rPr>
                            <w:szCs w:val="16"/>
                          </w:rPr>
                          <w:t xml:space="preserve"> is not intended to be exhaustive nor should any discussion or opinions be construed as legal advice. Readers should contact </w:t>
                        </w:r>
                        <w:r>
                          <w:rPr>
                            <w:szCs w:val="16"/>
                          </w:rPr>
                          <w:t xml:space="preserve">legal counsel for legal advice. </w:t>
                        </w:r>
                        <w:r w:rsidRPr="00817EEE">
                          <w:t>©20</w:t>
                        </w:r>
                        <w:r w:rsidR="00933034">
                          <w:t>20</w:t>
                        </w:r>
                        <w:r>
                          <w:t xml:space="preserve"> </w:t>
                        </w:r>
                        <w:r w:rsidRPr="00817EEE">
                          <w:t>Zywave, Inc.</w:t>
                        </w:r>
                        <w:r>
                          <w:t xml:space="preserve"> </w:t>
                        </w:r>
                        <w:r w:rsidRPr="00817EEE">
                          <w:t>All rights reserved.</w:t>
                        </w:r>
                      </w:p>
                      <w:p w:rsidR="00267C01" w:rsidRPr="00947E11" w:rsidP="00267C01">
                        <w:pPr>
                          <w:pStyle w:val="Disclaimer"/>
                          <w:rPr>
                            <w:szCs w:val="16"/>
                          </w:rPr>
                        </w:pPr>
                      </w:p>
                      <w:p w:rsidR="00267C01" w:rsidRPr="00947E11" w:rsidP="00267C01">
                        <w:pPr>
                          <w:pStyle w:val="Disclaimer"/>
                          <w:rPr>
                            <w:szCs w:val="16"/>
                          </w:rPr>
                        </w:pPr>
                      </w:p>
                      <w:p w:rsidR="00267C01" w:rsidRPr="00947E11" w:rsidP="00267C01">
                        <w:pPr>
                          <w:pStyle w:val="Disclaimer"/>
                          <w:rPr>
                            <w:szCs w:val="16"/>
                          </w:rPr>
                        </w:pPr>
                      </w:p>
                      <w:p w:rsidR="00E6115F" w:rsidRPr="00947E11" w:rsidP="008F7B15">
                        <w:pPr>
                          <w:pStyle w:val="Disclaimer"/>
                          <w:rPr>
                            <w:szCs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7620</wp:posOffset>
                  </wp:positionH>
                  <wp:positionV relativeFrom="bottomMargin">
                    <wp:posOffset>7620</wp:posOffset>
                  </wp:positionV>
                  <wp:extent cx="6848475" cy="8890"/>
                  <wp:effectExtent l="19050" t="19050" r="9525" b="29210"/>
                  <wp:wrapNone/>
                  <wp:docPr id="800385630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CnPr/>
                        <wps:spPr>
                          <a:xfrm flipH="1" flipV="1">
                            <a:off x="0" y="0"/>
                            <a:ext cx="6848475" cy="8890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accent1">
                                <a:alpha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1" o:spid="_x0000_s2051" style="flip:x y;mso-height-percent:0;mso-height-relative:margin;mso-position-horizontal-relative:margin;mso-position-vertical-relative:bottom-margin-area;mso-width-percent:0;mso-width-relative:margin;mso-wrap-distance-bottom:0;mso-wrap-distance-left:9pt;mso-wrap-distance-right:9pt;mso-wrap-distance-top:0;mso-wrap-style:square;position:absolute;visibility:visible;z-index:251666432" from="0.6pt,0.6pt" to="539.85pt,1.3pt" strokecolor="#4472c4" strokeweight="3.5pt">
                  <v:stroke joinstyle="miter" opacity="49087f"/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115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636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60970" cy="10043121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gal_header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970" cy="10043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57C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-452061</wp:posOffset>
          </wp:positionV>
          <wp:extent cx="7776976" cy="1636776"/>
          <wp:effectExtent l="0" t="0" r="0" b="190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216868" name="legal_header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976" cy="1636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3D4184"/>
    <w:multiLevelType w:val="hybridMultilevel"/>
    <w:tmpl w:val="BF300FB4"/>
    <w:lvl w:ilvl="0">
      <w:start w:val="1"/>
      <w:numFmt w:val="bullet"/>
      <w:pStyle w:val="BulletListText"/>
      <w:lvlText w:val=""/>
      <w:lvlJc w:val="left"/>
      <w:pPr>
        <w:ind w:left="720" w:hanging="360"/>
      </w:pPr>
      <w:rPr>
        <w:rFonts w:ascii="Symbol" w:hAnsi="Symbol" w:hint="default"/>
        <w:color w:val="5083C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B1D96"/>
    <w:multiLevelType w:val="multilevel"/>
    <w:tmpl w:val="B13CDD56"/>
    <w:numStyleLink w:val="Bullet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107872B1"/>
    <w:multiLevelType w:val="multilevel"/>
    <w:tmpl w:val="B13CDD56"/>
    <w:numStyleLink w:val="Bullet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11E95063"/>
    <w:multiLevelType w:val="hybridMultilevel"/>
    <w:tmpl w:val="0CE2A7C2"/>
    <w:lvl w:ilvl="0">
      <w:start w:val="1"/>
      <w:numFmt w:val="bullet"/>
      <w:pStyle w:val="BulletList"/>
      <w:lvlText w:val=""/>
      <w:lvlJc w:val="left"/>
      <w:pPr>
        <w:ind w:left="540" w:hanging="360"/>
      </w:pPr>
      <w:rPr>
        <w:rFonts w:ascii="Symbol" w:hAnsi="Symbol" w:hint="default"/>
        <w:color w:val="5083C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2176E"/>
    <w:multiLevelType w:val="multilevel"/>
    <w:tmpl w:val="B13CDD56"/>
    <w:numStyleLink w:val="Bullet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15AF19AE"/>
    <w:multiLevelType w:val="multilevel"/>
    <w:tmpl w:val="B13CDD56"/>
    <w:numStyleLink w:val="Bullet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1A270686"/>
    <w:multiLevelType w:val="hybridMultilevel"/>
    <w:tmpl w:val="409AC006"/>
    <w:lvl w:ilvl="0">
      <w:start w:val="1"/>
      <w:numFmt w:val="bullet"/>
      <w:pStyle w:val="Checkbox"/>
      <w:lvlText w:val=""/>
      <w:lvlJc w:val="left"/>
      <w:pPr>
        <w:ind w:left="1170" w:hanging="360"/>
      </w:pPr>
      <w:rPr>
        <w:rFonts w:ascii="Wingdings" w:hAnsi="Wingdings" w:hint="default"/>
        <w:color w:val="5083C9"/>
        <w:sz w:val="28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1AA327BD"/>
    <w:multiLevelType w:val="multilevel"/>
    <w:tmpl w:val="5E0EC236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3E32AF5"/>
    <w:multiLevelType w:val="multilevel"/>
    <w:tmpl w:val="B13CDD56"/>
    <w:styleLink w:val="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083C9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601A1"/>
    <w:multiLevelType w:val="hybridMultilevel"/>
    <w:tmpl w:val="43CE94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24744"/>
    <w:multiLevelType w:val="hybridMultilevel"/>
    <w:tmpl w:val="D67CDEAC"/>
    <w:lvl w:ilvl="0">
      <w:start w:val="1"/>
      <w:numFmt w:val="bullet"/>
      <w:pStyle w:val="Xbox"/>
      <w:lvlText w:val=""/>
      <w:lvlJc w:val="left"/>
      <w:pPr>
        <w:ind w:left="540" w:hanging="360"/>
      </w:pPr>
      <w:rPr>
        <w:rFonts w:ascii="Wingdings" w:hAnsi="Wingdings" w:hint="default"/>
        <w:color w:val="BD6363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447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BD41DC0"/>
    <w:multiLevelType w:val="multilevel"/>
    <w:tmpl w:val="B13CDD56"/>
    <w:numStyleLink w:val="Bullet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706E0AA3"/>
    <w:multiLevelType w:val="hybridMultilevel"/>
    <w:tmpl w:val="839A4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83C9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48530C"/>
    <w:multiLevelType w:val="multilevel"/>
    <w:tmpl w:val="B13CDD56"/>
    <w:numStyleLink w:val="Bullet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0"/>
  </w:num>
  <w:num w:numId="5">
    <w:abstractNumId w:val="13"/>
  </w:num>
  <w:num w:numId="6">
    <w:abstractNumId w:val="7"/>
  </w:num>
  <w:num w:numId="7">
    <w:abstractNumId w:val="11"/>
  </w:num>
  <w:num w:numId="8">
    <w:abstractNumId w:val="8"/>
  </w:num>
  <w:num w:numId="9">
    <w:abstractNumId w:val="1"/>
  </w:num>
  <w:num w:numId="10">
    <w:abstractNumId w:val="2"/>
  </w:num>
  <w:num w:numId="11">
    <w:abstractNumId w:val="12"/>
  </w:num>
  <w:num w:numId="12">
    <w:abstractNumId w:val="5"/>
  </w:num>
  <w:num w:numId="13">
    <w:abstractNumId w:val="4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82"/>
    <w:rsid w:val="00022BAB"/>
    <w:rsid w:val="00037A6B"/>
    <w:rsid w:val="00060CCE"/>
    <w:rsid w:val="00060D12"/>
    <w:rsid w:val="00090E64"/>
    <w:rsid w:val="00110963"/>
    <w:rsid w:val="0012162D"/>
    <w:rsid w:val="00127CA1"/>
    <w:rsid w:val="00150559"/>
    <w:rsid w:val="00151EAC"/>
    <w:rsid w:val="00171781"/>
    <w:rsid w:val="001725D9"/>
    <w:rsid w:val="00180382"/>
    <w:rsid w:val="0019007E"/>
    <w:rsid w:val="001B1A7E"/>
    <w:rsid w:val="001B200A"/>
    <w:rsid w:val="001B6D6D"/>
    <w:rsid w:val="001D186F"/>
    <w:rsid w:val="001E232A"/>
    <w:rsid w:val="0024208C"/>
    <w:rsid w:val="0026000D"/>
    <w:rsid w:val="00267C01"/>
    <w:rsid w:val="002713F7"/>
    <w:rsid w:val="00282C22"/>
    <w:rsid w:val="00286272"/>
    <w:rsid w:val="002C002A"/>
    <w:rsid w:val="002C76C0"/>
    <w:rsid w:val="002F02F6"/>
    <w:rsid w:val="002F0A3E"/>
    <w:rsid w:val="00306553"/>
    <w:rsid w:val="003267EB"/>
    <w:rsid w:val="00336196"/>
    <w:rsid w:val="00341EA8"/>
    <w:rsid w:val="0035530B"/>
    <w:rsid w:val="0037553A"/>
    <w:rsid w:val="003866E1"/>
    <w:rsid w:val="003A6B72"/>
    <w:rsid w:val="003C10A8"/>
    <w:rsid w:val="00441851"/>
    <w:rsid w:val="00467D27"/>
    <w:rsid w:val="00485C3A"/>
    <w:rsid w:val="004967FA"/>
    <w:rsid w:val="004B125C"/>
    <w:rsid w:val="004C4640"/>
    <w:rsid w:val="00534014"/>
    <w:rsid w:val="00574C31"/>
    <w:rsid w:val="00584B55"/>
    <w:rsid w:val="00585290"/>
    <w:rsid w:val="005A0319"/>
    <w:rsid w:val="005A1F47"/>
    <w:rsid w:val="005D05D9"/>
    <w:rsid w:val="005D7DED"/>
    <w:rsid w:val="005E5147"/>
    <w:rsid w:val="005F4596"/>
    <w:rsid w:val="00617267"/>
    <w:rsid w:val="00695839"/>
    <w:rsid w:val="006A407C"/>
    <w:rsid w:val="006A63B4"/>
    <w:rsid w:val="006C6717"/>
    <w:rsid w:val="00704AC8"/>
    <w:rsid w:val="00707343"/>
    <w:rsid w:val="007318F0"/>
    <w:rsid w:val="00732BAF"/>
    <w:rsid w:val="00791090"/>
    <w:rsid w:val="007B5200"/>
    <w:rsid w:val="007D1039"/>
    <w:rsid w:val="007D306E"/>
    <w:rsid w:val="007D5EFD"/>
    <w:rsid w:val="007F7D78"/>
    <w:rsid w:val="00802FF0"/>
    <w:rsid w:val="00817EEE"/>
    <w:rsid w:val="00826394"/>
    <w:rsid w:val="00844896"/>
    <w:rsid w:val="008763E8"/>
    <w:rsid w:val="00892115"/>
    <w:rsid w:val="008A241F"/>
    <w:rsid w:val="008A7E71"/>
    <w:rsid w:val="008B3699"/>
    <w:rsid w:val="008F7B15"/>
    <w:rsid w:val="0092609E"/>
    <w:rsid w:val="00926535"/>
    <w:rsid w:val="00933034"/>
    <w:rsid w:val="00947E11"/>
    <w:rsid w:val="0098636D"/>
    <w:rsid w:val="00993033"/>
    <w:rsid w:val="00994E35"/>
    <w:rsid w:val="009B04C4"/>
    <w:rsid w:val="009D4BB6"/>
    <w:rsid w:val="009E4DC9"/>
    <w:rsid w:val="009F3CA3"/>
    <w:rsid w:val="00A337BD"/>
    <w:rsid w:val="00A357CD"/>
    <w:rsid w:val="00A367F4"/>
    <w:rsid w:val="00A42C82"/>
    <w:rsid w:val="00A47C53"/>
    <w:rsid w:val="00A8186B"/>
    <w:rsid w:val="00A83C9F"/>
    <w:rsid w:val="00A9581B"/>
    <w:rsid w:val="00AC219B"/>
    <w:rsid w:val="00AD0649"/>
    <w:rsid w:val="00B15441"/>
    <w:rsid w:val="00B2495D"/>
    <w:rsid w:val="00B51EA7"/>
    <w:rsid w:val="00B93371"/>
    <w:rsid w:val="00BA161B"/>
    <w:rsid w:val="00BC26A4"/>
    <w:rsid w:val="00BC5EB9"/>
    <w:rsid w:val="00BC79DD"/>
    <w:rsid w:val="00BD76ED"/>
    <w:rsid w:val="00C56027"/>
    <w:rsid w:val="00C84C66"/>
    <w:rsid w:val="00C87B81"/>
    <w:rsid w:val="00CB1ADE"/>
    <w:rsid w:val="00CB41DF"/>
    <w:rsid w:val="00CF5E21"/>
    <w:rsid w:val="00D046CF"/>
    <w:rsid w:val="00D2167C"/>
    <w:rsid w:val="00D379D5"/>
    <w:rsid w:val="00D5456E"/>
    <w:rsid w:val="00D62BEA"/>
    <w:rsid w:val="00D76FCB"/>
    <w:rsid w:val="00D8467E"/>
    <w:rsid w:val="00DB7131"/>
    <w:rsid w:val="00DC3880"/>
    <w:rsid w:val="00DE5BB1"/>
    <w:rsid w:val="00E16E6C"/>
    <w:rsid w:val="00E35483"/>
    <w:rsid w:val="00E375D9"/>
    <w:rsid w:val="00E52110"/>
    <w:rsid w:val="00E524DF"/>
    <w:rsid w:val="00E6115F"/>
    <w:rsid w:val="00E80D71"/>
    <w:rsid w:val="00EA13FD"/>
    <w:rsid w:val="00EA2BB6"/>
    <w:rsid w:val="00EC2053"/>
    <w:rsid w:val="00EC2FD8"/>
    <w:rsid w:val="00EF7BE8"/>
    <w:rsid w:val="00F54A11"/>
    <w:rsid w:val="00F60EAA"/>
    <w:rsid w:val="00F9602E"/>
    <w:rsid w:val="00FE29B4"/>
    <w:rsid w:val="00FF2183"/>
    <w:rsid w:val="00FF3F3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35AA7E-7EE4-4F1F-AD90-E1CC8DEB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36D"/>
  </w:style>
  <w:style w:type="paragraph" w:styleId="Footer">
    <w:name w:val="footer"/>
    <w:basedOn w:val="Normal"/>
    <w:link w:val="FooterChar"/>
    <w:uiPriority w:val="99"/>
    <w:unhideWhenUsed/>
    <w:rsid w:val="0098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36D"/>
  </w:style>
  <w:style w:type="paragraph" w:customStyle="1" w:styleId="MainTitle">
    <w:name w:val="Main Title"/>
    <w:basedOn w:val="Normal"/>
    <w:link w:val="MainTitleChar"/>
    <w:qFormat/>
    <w:rsid w:val="008A7E71"/>
    <w:pPr>
      <w:spacing w:after="120" w:line="228" w:lineRule="auto"/>
    </w:pPr>
    <w:rPr>
      <w:b/>
      <w:color w:val="5083C9"/>
      <w:sz w:val="48"/>
      <w:szCs w:val="48"/>
    </w:rPr>
  </w:style>
  <w:style w:type="paragraph" w:styleId="BodyText">
    <w:name w:val="Body Text"/>
    <w:basedOn w:val="BodyText2"/>
    <w:link w:val="BodyTextChar"/>
    <w:qFormat/>
    <w:rsid w:val="0024208C"/>
    <w:pPr>
      <w:spacing w:after="160" w:line="259" w:lineRule="auto"/>
      <w:jc w:val="both"/>
    </w:pPr>
    <w:rPr>
      <w:rFonts w:ascii="Calibri" w:eastAsia="Times New Roman" w:hAnsi="Calibri" w:cs="Arial"/>
      <w:color w:val="595959"/>
      <w:szCs w:val="20"/>
    </w:rPr>
  </w:style>
  <w:style w:type="character" w:customStyle="1" w:styleId="MainTitleChar">
    <w:name w:val="Main Title Char"/>
    <w:basedOn w:val="DefaultParagraphFont"/>
    <w:link w:val="MainTitle"/>
    <w:rsid w:val="008A7E71"/>
    <w:rPr>
      <w:b/>
      <w:color w:val="5083C9"/>
      <w:sz w:val="48"/>
      <w:szCs w:val="48"/>
    </w:rPr>
  </w:style>
  <w:style w:type="character" w:customStyle="1" w:styleId="BodyTextChar">
    <w:name w:val="Body Text Char"/>
    <w:basedOn w:val="DefaultParagraphFont"/>
    <w:link w:val="BodyText"/>
    <w:rsid w:val="0024208C"/>
    <w:rPr>
      <w:rFonts w:ascii="Calibri" w:eastAsia="Times New Roman" w:hAnsi="Calibri" w:cs="Arial"/>
      <w:color w:val="595959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A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7E71"/>
  </w:style>
  <w:style w:type="paragraph" w:customStyle="1" w:styleId="SubHeader">
    <w:name w:val="Sub Header"/>
    <w:basedOn w:val="BodyText"/>
    <w:link w:val="SubHeaderChar"/>
    <w:qFormat/>
    <w:rsid w:val="00441851"/>
    <w:pPr>
      <w:spacing w:after="0" w:line="216" w:lineRule="auto"/>
      <w:jc w:val="left"/>
    </w:pPr>
    <w:rPr>
      <w:b/>
      <w:color w:val="404040" w:themeColor="text1" w:themeTint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rsid w:val="0024208C"/>
    <w:pPr>
      <w:spacing w:after="60" w:line="192" w:lineRule="auto"/>
    </w:pPr>
    <w:rPr>
      <w:rFonts w:ascii="Calibri" w:eastAsia="Calibri" w:hAnsi="Calibri" w:cs="Times New Roman"/>
      <w:b/>
      <w:caps/>
      <w:color w:val="39945E"/>
      <w:sz w:val="40"/>
      <w:szCs w:val="40"/>
    </w:rPr>
  </w:style>
  <w:style w:type="character" w:customStyle="1" w:styleId="SubHeaderChar">
    <w:name w:val="Sub Header Char"/>
    <w:basedOn w:val="BodyTextChar"/>
    <w:link w:val="SubHeader"/>
    <w:rsid w:val="00441851"/>
    <w:rPr>
      <w:rFonts w:ascii="Calibri" w:eastAsia="Times New Roman" w:hAnsi="Calibri" w:cs="Arial"/>
      <w:b/>
      <w:color w:val="404040" w:themeColor="text1" w:themeTint="BF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4208C"/>
    <w:rPr>
      <w:rFonts w:ascii="Calibri" w:eastAsia="Calibri" w:hAnsi="Calibri" w:cs="Times New Roman"/>
      <w:b/>
      <w:caps/>
      <w:color w:val="39945E"/>
      <w:sz w:val="40"/>
      <w:szCs w:val="40"/>
    </w:rPr>
  </w:style>
  <w:style w:type="paragraph" w:customStyle="1" w:styleId="Disclaimer">
    <w:name w:val="Disclaimer"/>
    <w:basedOn w:val="Normal"/>
    <w:link w:val="DisclaimerChar"/>
    <w:qFormat/>
    <w:rsid w:val="008F7B15"/>
    <w:rPr>
      <w:rFonts w:ascii="Verdana" w:eastAsia="Calibri" w:hAnsi="Verdana" w:cs="Times New Roman"/>
      <w:color w:val="7F7F7F"/>
      <w:sz w:val="16"/>
    </w:rPr>
  </w:style>
  <w:style w:type="character" w:customStyle="1" w:styleId="DisclaimerChar">
    <w:name w:val="Disclaimer Char"/>
    <w:link w:val="Disclaimer"/>
    <w:rsid w:val="008F7B15"/>
    <w:rPr>
      <w:rFonts w:ascii="Verdana" w:eastAsia="Calibri" w:hAnsi="Verdana" w:cs="Times New Roman"/>
      <w:color w:val="7F7F7F"/>
      <w:sz w:val="16"/>
    </w:rPr>
  </w:style>
  <w:style w:type="paragraph" w:customStyle="1" w:styleId="BulletList">
    <w:name w:val="Bullet List"/>
    <w:basedOn w:val="BodyText"/>
    <w:link w:val="BulletListChar"/>
    <w:rsid w:val="001725D9"/>
    <w:pPr>
      <w:numPr>
        <w:numId w:val="1"/>
      </w:numPr>
      <w:spacing w:after="20"/>
    </w:pPr>
  </w:style>
  <w:style w:type="paragraph" w:customStyle="1" w:styleId="Checkbox">
    <w:name w:val="Checkbox"/>
    <w:basedOn w:val="BulletList"/>
    <w:link w:val="CheckboxChar"/>
    <w:qFormat/>
    <w:rsid w:val="00B51EA7"/>
    <w:pPr>
      <w:numPr>
        <w:numId w:val="3"/>
      </w:numPr>
      <w:tabs>
        <w:tab w:val="left" w:pos="540"/>
      </w:tabs>
      <w:ind w:left="806" w:hanging="446"/>
    </w:pPr>
  </w:style>
  <w:style w:type="character" w:customStyle="1" w:styleId="BulletListChar">
    <w:name w:val="Bullet List Char"/>
    <w:basedOn w:val="BodyTextChar"/>
    <w:link w:val="BulletList"/>
    <w:rsid w:val="001725D9"/>
    <w:rPr>
      <w:rFonts w:ascii="Calibri" w:eastAsia="Times New Roman" w:hAnsi="Calibri" w:cs="Arial"/>
      <w:color w:val="595959"/>
      <w:szCs w:val="20"/>
    </w:rPr>
  </w:style>
  <w:style w:type="paragraph" w:customStyle="1" w:styleId="Xbox">
    <w:name w:val="Xbox"/>
    <w:basedOn w:val="Checkbox"/>
    <w:link w:val="XboxChar"/>
    <w:qFormat/>
    <w:rsid w:val="006A63B4"/>
    <w:pPr>
      <w:numPr>
        <w:numId w:val="4"/>
      </w:numPr>
      <w:ind w:left="806" w:hanging="446"/>
    </w:pPr>
  </w:style>
  <w:style w:type="character" w:customStyle="1" w:styleId="CheckboxChar">
    <w:name w:val="Checkbox Char"/>
    <w:basedOn w:val="BulletListChar"/>
    <w:link w:val="Checkbox"/>
    <w:rsid w:val="00B51EA7"/>
    <w:rPr>
      <w:rFonts w:ascii="Calibri" w:eastAsia="Times New Roman" w:hAnsi="Calibri" w:cs="Arial"/>
      <w:color w:val="595959"/>
      <w:szCs w:val="20"/>
    </w:rPr>
  </w:style>
  <w:style w:type="paragraph" w:customStyle="1" w:styleId="CallOutBox">
    <w:name w:val="Call Out Box"/>
    <w:basedOn w:val="Footer"/>
    <w:link w:val="CallOutBoxChar"/>
    <w:qFormat/>
    <w:rsid w:val="00CF5E21"/>
    <w:pPr>
      <w:jc w:val="center"/>
    </w:pPr>
    <w:rPr>
      <w:b/>
      <w:i/>
      <w:color w:val="5083C9"/>
      <w:sz w:val="36"/>
      <w:szCs w:val="36"/>
    </w:rPr>
  </w:style>
  <w:style w:type="character" w:customStyle="1" w:styleId="XboxChar">
    <w:name w:val="Xbox Char"/>
    <w:basedOn w:val="CheckboxChar"/>
    <w:link w:val="Xbox"/>
    <w:rsid w:val="006A63B4"/>
    <w:rPr>
      <w:rFonts w:ascii="Calibri" w:eastAsia="Times New Roman" w:hAnsi="Calibri" w:cs="Arial"/>
      <w:color w:val="595959"/>
      <w:szCs w:val="20"/>
    </w:rPr>
  </w:style>
  <w:style w:type="table" w:styleId="TableGrid">
    <w:name w:val="Table Grid"/>
    <w:basedOn w:val="TableNormal"/>
    <w:uiPriority w:val="39"/>
    <w:rsid w:val="00C8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OutBoxChar">
    <w:name w:val="Call Out Box Char"/>
    <w:basedOn w:val="FooterChar"/>
    <w:link w:val="CallOutBox"/>
    <w:rsid w:val="00CF5E21"/>
    <w:rPr>
      <w:b/>
      <w:i/>
      <w:color w:val="5083C9"/>
      <w:sz w:val="36"/>
      <w:szCs w:val="36"/>
    </w:rPr>
  </w:style>
  <w:style w:type="paragraph" w:customStyle="1" w:styleId="TableHeader">
    <w:name w:val="Table Header"/>
    <w:basedOn w:val="BodyText"/>
    <w:link w:val="TableHeaderChar"/>
    <w:qFormat/>
    <w:rsid w:val="00C84C66"/>
    <w:pPr>
      <w:jc w:val="center"/>
    </w:pPr>
    <w:rPr>
      <w:b/>
      <w:color w:val="FFFFFF" w:themeColor="background1"/>
      <w:sz w:val="26"/>
      <w:szCs w:val="26"/>
    </w:rPr>
  </w:style>
  <w:style w:type="character" w:customStyle="1" w:styleId="TableHeaderChar">
    <w:name w:val="Table Header Char"/>
    <w:basedOn w:val="BodyTextChar"/>
    <w:link w:val="TableHeader"/>
    <w:rsid w:val="00C84C66"/>
    <w:rPr>
      <w:rFonts w:ascii="Calibri" w:eastAsia="Times New Roman" w:hAnsi="Calibri" w:cs="Arial"/>
      <w:b/>
      <w:color w:val="FFFFFF" w:themeColor="background1"/>
      <w:sz w:val="26"/>
      <w:szCs w:val="26"/>
    </w:rPr>
  </w:style>
  <w:style w:type="numbering" w:customStyle="1" w:styleId="BulletedList">
    <w:name w:val="Bulleted List"/>
    <w:uiPriority w:val="99"/>
    <w:rsid w:val="00E52110"/>
    <w:pPr>
      <w:numPr>
        <w:numId w:val="8"/>
      </w:numPr>
    </w:pPr>
  </w:style>
  <w:style w:type="paragraph" w:customStyle="1" w:styleId="BulletListText">
    <w:name w:val="Bullet List Text"/>
    <w:basedOn w:val="BodyText"/>
    <w:link w:val="BulletListTextChar"/>
    <w:qFormat/>
    <w:rsid w:val="005A1F47"/>
    <w:pPr>
      <w:numPr>
        <w:numId w:val="15"/>
      </w:numPr>
      <w:spacing w:after="40" w:line="240" w:lineRule="auto"/>
      <w:ind w:right="274"/>
    </w:pPr>
  </w:style>
  <w:style w:type="character" w:customStyle="1" w:styleId="BulletListTextChar">
    <w:name w:val="Bullet List Text Char"/>
    <w:basedOn w:val="BodyTextChar"/>
    <w:link w:val="BulletListText"/>
    <w:rsid w:val="005A1F47"/>
    <w:rPr>
      <w:rFonts w:ascii="Calibri" w:eastAsia="Times New Roman" w:hAnsi="Calibri" w:cs="Arial"/>
      <w:color w:val="595959"/>
      <w:szCs w:val="20"/>
    </w:rPr>
  </w:style>
  <w:style w:type="paragraph" w:customStyle="1" w:styleId="Tableheading">
    <w:name w:val="Table heading"/>
    <w:basedOn w:val="Normal"/>
    <w:link w:val="TableheadingChar"/>
    <w:qFormat/>
    <w:rsid w:val="00933034"/>
    <w:pPr>
      <w:spacing w:after="0" w:line="240" w:lineRule="auto"/>
      <w:jc w:val="center"/>
    </w:pPr>
    <w:rPr>
      <w:rFonts w:ascii="Calibri" w:eastAsia="Calibri" w:hAnsi="Calibri" w:cs="Times New Roman"/>
      <w:b/>
      <w:color w:val="FFFFFF"/>
      <w:sz w:val="28"/>
      <w:szCs w:val="20"/>
    </w:rPr>
  </w:style>
  <w:style w:type="character" w:customStyle="1" w:styleId="TableheadingChar">
    <w:name w:val="Table heading Char"/>
    <w:link w:val="Tableheading"/>
    <w:rsid w:val="00933034"/>
    <w:rPr>
      <w:rFonts w:ascii="Calibri" w:eastAsia="Calibri" w:hAnsi="Calibri" w:cs="Times New Roman"/>
      <w:b/>
      <w:color w:val="FFFFFF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060D1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0D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D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I:\Content%20Development\MASTER%20TEMPLATES\Legal%20Content\2020%20Compliance%20Docs%20Redesign\Compliance%20Bulletin\Portrait\EB_Compliance%20Bulletin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EB_Compliance Bulletin</Template>
  <TotalTime>8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Margerie, Erin</dc:creator>
  <cp:lastModifiedBy>Margerie, Erin</cp:lastModifiedBy>
  <cp:revision>5</cp:revision>
  <dcterms:created xsi:type="dcterms:W3CDTF">2020-01-15T20:54:00Z</dcterms:created>
  <dcterms:modified xsi:type="dcterms:W3CDTF">2020-01-15T21:02:00Z</dcterms:modified>
</cp:coreProperties>
</file>